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BEA1D">
      <w:pPr>
        <w:pStyle w:val="3"/>
        <w:pBdr>
          <w:bottom w:val="single" w:color="000000" w:sz="4" w:space="1"/>
        </w:pBdr>
        <w:spacing w:line="360" w:lineRule="auto"/>
        <w:jc w:val="center"/>
        <w:rPr>
          <w:rFonts w:ascii="Times New Roman" w:hAnsi="Times New Roman" w:eastAsia="Times New Roman" w:cs="Times New Roman"/>
        </w:rPr>
      </w:pPr>
      <w:bookmarkStart w:id="0" w:name="_lckr5i8iox0u" w:colFirst="0" w:colLast="0"/>
      <w:bookmarkEnd w:id="0"/>
      <w:r>
        <w:rPr>
          <w:rFonts w:ascii="Times New Roman" w:hAnsi="Times New Roman" w:eastAsia="Times New Roman" w:cs="Times New Roman"/>
          <w:rtl w:val="0"/>
        </w:rPr>
        <w:t>Concept   Note</w:t>
      </w:r>
    </w:p>
    <w:p w14:paraId="3ABBDDE5">
      <w:pPr>
        <w:spacing w:line="360" w:lineRule="auto"/>
        <w:jc w:val="center"/>
        <w:rPr>
          <w:rFonts w:ascii="Bahnschrift Condensed" w:hAnsi="Bahnschrift Condensed" w:eastAsia="Bahnschrift Condensed" w:cs="Bahnschrift Condensed"/>
          <w:sz w:val="28"/>
          <w:szCs w:val="28"/>
        </w:rPr>
      </w:pPr>
    </w:p>
    <w:p w14:paraId="1F58609C">
      <w:pPr>
        <w:spacing w:line="360" w:lineRule="auto"/>
        <w:jc w:val="center"/>
        <w:rPr>
          <w:rFonts w:hint="default" w:ascii="Times New Roman" w:hAnsi="Times New Roman" w:eastAsia="Times New Roman" w:cs="Times New Roman"/>
          <w:b/>
          <w:sz w:val="32"/>
          <w:szCs w:val="32"/>
          <w:lang w:val="en-US"/>
        </w:rPr>
      </w:pPr>
      <w:r>
        <w:rPr>
          <w:rFonts w:ascii="Times New Roman" w:hAnsi="Times New Roman" w:eastAsia="Times New Roman" w:cs="Times New Roman"/>
          <w:b/>
          <w:sz w:val="32"/>
          <w:szCs w:val="32"/>
          <w:rtl w:val="0"/>
        </w:rPr>
        <w:t>202</w:t>
      </w:r>
      <w:r>
        <w:rPr>
          <w:rFonts w:hint="eastAsia" w:ascii="Times New Roman" w:hAnsi="Times New Roman" w:eastAsia="宋体" w:cs="Times New Roman"/>
          <w:b/>
          <w:sz w:val="32"/>
          <w:szCs w:val="32"/>
          <w:rtl w:val="0"/>
          <w:lang w:val="en-US" w:eastAsia="zh-CN"/>
        </w:rPr>
        <w:t>6</w:t>
      </w:r>
      <w:r>
        <w:rPr>
          <w:rFonts w:ascii="Times New Roman" w:hAnsi="Times New Roman" w:eastAsia="Times New Roman" w:cs="Times New Roman"/>
          <w:b/>
          <w:sz w:val="32"/>
          <w:szCs w:val="32"/>
          <w:rtl w:val="0"/>
        </w:rPr>
        <w:t xml:space="preserve"> Youth Hackathon on </w:t>
      </w:r>
      <w:bookmarkStart w:id="1" w:name="_GoBack"/>
      <w:bookmarkEnd w:id="1"/>
      <w:r>
        <w:rPr>
          <w:rFonts w:hint="eastAsia" w:ascii="Times New Roman" w:hAnsi="Times New Roman" w:eastAsia="宋体" w:cs="Times New Roman"/>
          <w:b/>
          <w:sz w:val="32"/>
          <w:szCs w:val="32"/>
          <w:rtl w:val="0"/>
          <w:lang w:val="en-US" w:eastAsia="zh-CN"/>
        </w:rPr>
        <w:t>Green</w:t>
      </w:r>
      <w:r>
        <w:rPr>
          <w:rFonts w:hint="default" w:ascii="Times New Roman" w:hAnsi="Times New Roman" w:eastAsia="Times New Roman" w:cs="Times New Roman"/>
          <w:b/>
          <w:sz w:val="32"/>
          <w:szCs w:val="32"/>
          <w:rtl w:val="0"/>
          <w:lang w:val="en-US"/>
        </w:rPr>
        <w:t xml:space="preserve"> Pasture</w:t>
      </w:r>
    </w:p>
    <w:p w14:paraId="1F9DB696">
      <w:pPr>
        <w:spacing w:line="360" w:lineRule="auto"/>
        <w:jc w:val="center"/>
        <w:rPr>
          <w:rFonts w:ascii="Times New Roman" w:hAnsi="Times New Roman" w:eastAsia="Times New Roman" w:cs="Times New Roman"/>
          <w:i/>
          <w:sz w:val="28"/>
          <w:szCs w:val="28"/>
        </w:rPr>
      </w:pPr>
      <w:r>
        <w:rPr>
          <w:rFonts w:ascii="Times New Roman" w:hAnsi="Times New Roman" w:eastAsia="Times New Roman" w:cs="Times New Roman"/>
          <w:i/>
          <w:sz w:val="28"/>
          <w:szCs w:val="28"/>
          <w:rtl w:val="0"/>
        </w:rPr>
        <w:t>“New Technology, New Pattern, New Service”</w:t>
      </w:r>
    </w:p>
    <w:p w14:paraId="62F3D286">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380" w:after="140" w:line="360" w:lineRule="auto"/>
        <w:ind w:left="720" w:right="0" w:hanging="720"/>
        <w:jc w:val="center"/>
        <w:rPr>
          <w:rFonts w:ascii="Times New Roman" w:hAnsi="Times New Roman" w:eastAsia="Times New Roman" w:cs="Times New Roman"/>
          <w:b/>
          <w:i/>
          <w:smallCaps w:val="0"/>
          <w:strike w:val="0"/>
          <w:color w:val="2F5496"/>
          <w:sz w:val="28"/>
          <w:szCs w:val="28"/>
          <w:shd w:val="clear" w:fill="auto"/>
          <w:vertAlign w:val="baseline"/>
        </w:rPr>
      </w:pPr>
      <w:r>
        <w:rPr>
          <w:rFonts w:ascii="Times New Roman" w:hAnsi="Times New Roman" w:eastAsia="Times New Roman" w:cs="Times New Roman"/>
          <w:b/>
          <w:i/>
          <w:smallCaps w:val="0"/>
          <w:strike w:val="0"/>
          <w:color w:val="2F5496"/>
          <w:sz w:val="28"/>
          <w:szCs w:val="28"/>
          <w:u w:val="none"/>
          <w:shd w:val="clear" w:fill="auto"/>
          <w:vertAlign w:val="baseline"/>
          <w:rtl w:val="0"/>
        </w:rPr>
        <w:t xml:space="preserve">About </w:t>
      </w:r>
      <w:r>
        <w:rPr>
          <w:rFonts w:hint="eastAsia" w:ascii="Times New Roman" w:hAnsi="Times New Roman" w:eastAsia="宋体" w:cs="Times New Roman"/>
          <w:b/>
          <w:i/>
          <w:smallCaps w:val="0"/>
          <w:strike w:val="0"/>
          <w:color w:val="2F5496"/>
          <w:sz w:val="28"/>
          <w:szCs w:val="28"/>
          <w:u w:val="none"/>
          <w:shd w:val="clear" w:fill="auto"/>
          <w:vertAlign w:val="baseline"/>
          <w:rtl w:val="0"/>
          <w:lang w:val="en-US" w:eastAsia="zh-CN"/>
        </w:rPr>
        <w:t xml:space="preserve">the </w:t>
      </w:r>
      <w:r>
        <w:rPr>
          <w:rFonts w:ascii="Times New Roman" w:hAnsi="Times New Roman" w:eastAsia="Times New Roman" w:cs="Times New Roman"/>
          <w:b/>
          <w:i/>
          <w:smallCaps w:val="0"/>
          <w:strike w:val="0"/>
          <w:color w:val="2F5496"/>
          <w:sz w:val="28"/>
          <w:szCs w:val="28"/>
          <w:u w:val="none"/>
          <w:shd w:val="clear" w:fill="auto"/>
          <w:vertAlign w:val="baseline"/>
          <w:rtl w:val="0"/>
        </w:rPr>
        <w:t>202</w:t>
      </w:r>
      <w:r>
        <w:rPr>
          <w:rFonts w:hint="default" w:ascii="Times New Roman" w:hAnsi="Times New Roman" w:eastAsia="Times New Roman" w:cs="Times New Roman"/>
          <w:b/>
          <w:i/>
          <w:color w:val="2F5496"/>
          <w:sz w:val="28"/>
          <w:szCs w:val="28"/>
          <w:rtl w:val="0"/>
          <w:lang w:val="en-US"/>
        </w:rPr>
        <w:t>6</w:t>
      </w:r>
      <w:r>
        <w:rPr>
          <w:rFonts w:ascii="Times New Roman" w:hAnsi="Times New Roman" w:eastAsia="Times New Roman" w:cs="Times New Roman"/>
          <w:b/>
          <w:i/>
          <w:smallCaps w:val="0"/>
          <w:strike w:val="0"/>
          <w:color w:val="2F5496"/>
          <w:sz w:val="28"/>
          <w:szCs w:val="28"/>
          <w:u w:val="none"/>
          <w:shd w:val="clear" w:fill="auto"/>
          <w:vertAlign w:val="baseline"/>
          <w:rtl w:val="0"/>
        </w:rPr>
        <w:t xml:space="preserve"> Youth Hackathon</w:t>
      </w:r>
    </w:p>
    <w:p w14:paraId="6F4412CD">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after="0" w:line="240" w:lineRule="auto"/>
        <w:ind w:left="839" w:right="0" w:hanging="420"/>
        <w:jc w:val="both"/>
        <w:textAlignment w:val="auto"/>
        <w:rPr>
          <w:rFonts w:hint="default" w:ascii="Times New Roman" w:hAnsi="Times New Roman" w:eastAsia="Times New Roman" w:cs="Times New Roman"/>
          <w:b/>
          <w:i w:val="0"/>
          <w:smallCaps w:val="0"/>
          <w:strike w:val="0"/>
          <w:color w:val="000000"/>
          <w:sz w:val="24"/>
          <w:szCs w:val="24"/>
          <w:u w:val="none"/>
          <w:shd w:val="clear" w:fill="auto"/>
          <w:vertAlign w:val="baseline"/>
        </w:rPr>
      </w:pPr>
      <w:r>
        <w:rPr>
          <w:rFonts w:hint="default" w:ascii="Times New Roman" w:hAnsi="Times New Roman" w:eastAsia="Times New Roman" w:cs="Times New Roman"/>
          <w:b/>
          <w:i w:val="0"/>
          <w:smallCaps w:val="0"/>
          <w:strike w:val="0"/>
          <w:color w:val="000000"/>
          <w:sz w:val="24"/>
          <w:szCs w:val="24"/>
          <w:u w:val="none"/>
          <w:shd w:val="clear" w:fill="auto"/>
          <w:vertAlign w:val="baseline"/>
          <w:rtl w:val="0"/>
        </w:rPr>
        <w:t>Background</w:t>
      </w:r>
    </w:p>
    <w:p w14:paraId="0079E5D8">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Rangelands cover more than half of the Earth’s land surface and directly support the livelihoods of over one billion people. Yet they face mounting threats from land degradation, biodiversity loss, and climate change. </w:t>
      </w:r>
    </w:p>
    <w:p w14:paraId="55AEF6FB">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On 28 February 2022, the United Nations General Assembly adopted a resolution proclaiming </w:t>
      </w:r>
      <w:r>
        <w:rPr>
          <w:rStyle w:val="13"/>
          <w:rFonts w:hint="default" w:ascii="Times New Roman" w:hAnsi="Times New Roman" w:cs="Times New Roman"/>
          <w:b w:val="0"/>
          <w:bCs w:val="0"/>
          <w:sz w:val="24"/>
          <w:szCs w:val="24"/>
        </w:rPr>
        <w:t>2026 as the International Year of Rangelands and Pastoralists (IYRP)</w:t>
      </w:r>
      <w:r>
        <w:rPr>
          <w:rFonts w:hint="default" w:ascii="Times New Roman" w:hAnsi="Times New Roman" w:cs="Times New Roman"/>
          <w:b w:val="0"/>
          <w:bCs w:val="0"/>
          <w:sz w:val="24"/>
          <w:szCs w:val="24"/>
        </w:rPr>
        <w:t xml:space="preserve">—an initiative led by Mongolia and endorsed by 60 Member States. The Food and Agriculture Organization of the United Nations (FAO) has been designated as the lead agency for implementation. </w:t>
      </w:r>
    </w:p>
    <w:p w14:paraId="1BF3E4AA">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The IYRP aims to raise global awareness of the ecological, economic, and cultural value of healthy rangelands while advancing sustainable pastoralism, ecosystem restoration, equitable market access, and animal health. It provides a unifying framework to combat desertification, protect pastoralist rights, and accelerate progress toward the Sustainable Development Goals (SDGs). </w:t>
      </w:r>
    </w:p>
    <w:p w14:paraId="4997C7E1">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Central to this vision is </w:t>
      </w:r>
      <w:r>
        <w:rPr>
          <w:rStyle w:val="13"/>
          <w:rFonts w:hint="default" w:ascii="Times New Roman" w:hAnsi="Times New Roman" w:cs="Times New Roman"/>
          <w:b w:val="0"/>
          <w:bCs w:val="0"/>
          <w:sz w:val="24"/>
          <w:szCs w:val="24"/>
        </w:rPr>
        <w:t>green agriculture</w:t>
      </w:r>
      <w:r>
        <w:rPr>
          <w:rFonts w:hint="default" w:ascii="Times New Roman" w:hAnsi="Times New Roman" w:cs="Times New Roman"/>
          <w:b w:val="0"/>
          <w:bCs w:val="0"/>
          <w:sz w:val="24"/>
          <w:szCs w:val="24"/>
        </w:rPr>
        <w:t xml:space="preserve">—a paradigm that promotes resource-efficient, climate-resilient, and ecologically harmonious production systems. Digital innovations such as IoT-enabled monitoring, AI-driven analytics, precision livestock management, and remote sensing are proving transformative in scaling these practices, particularly in arid and semi-arid regions. </w:t>
      </w:r>
    </w:p>
    <w:p w14:paraId="2E6209C4">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2026 also marks the </w:t>
      </w:r>
      <w:r>
        <w:rPr>
          <w:rStyle w:val="13"/>
          <w:rFonts w:hint="default" w:ascii="Times New Roman" w:hAnsi="Times New Roman" w:cs="Times New Roman"/>
          <w:b w:val="0"/>
          <w:bCs w:val="0"/>
          <w:sz w:val="24"/>
          <w:szCs w:val="24"/>
        </w:rPr>
        <w:t>17th session of the Conference of the Parties (COP17)</w:t>
      </w:r>
      <w:r>
        <w:rPr>
          <w:rFonts w:hint="default" w:ascii="Times New Roman" w:hAnsi="Times New Roman" w:cs="Times New Roman"/>
          <w:b w:val="0"/>
          <w:bCs w:val="0"/>
          <w:sz w:val="24"/>
          <w:szCs w:val="24"/>
        </w:rPr>
        <w:t xml:space="preserve"> to the UN Convention to Combat Desertification (UNCCD), hosted by Mongolia. This convergence creates a powerful opportunity to align global policy, science, and grassroots action for rangeland restoration. FAO’s ongoing pilot projects in Mongolia—demonstrating integrated dryland management and digital decision-support tools—offer valuable models for replication. </w:t>
      </w:r>
    </w:p>
    <w:p w14:paraId="38FA9C81">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Against this backdrop, the </w:t>
      </w:r>
      <w:r>
        <w:rPr>
          <w:rStyle w:val="13"/>
          <w:rFonts w:hint="default" w:ascii="Times New Roman" w:hAnsi="Times New Roman" w:cs="Times New Roman"/>
          <w:b w:val="0"/>
          <w:bCs w:val="0"/>
          <w:sz w:val="24"/>
          <w:szCs w:val="24"/>
        </w:rPr>
        <w:t xml:space="preserve">2026 “FAO–CAAS </w:t>
      </w:r>
      <w:r>
        <w:rPr>
          <w:rStyle w:val="13"/>
          <w:rFonts w:hint="eastAsia" w:ascii="Times New Roman" w:hAnsi="Times New Roman" w:eastAsia="宋体" w:cs="Times New Roman"/>
          <w:b w:val="0"/>
          <w:bCs w:val="0"/>
          <w:sz w:val="24"/>
          <w:szCs w:val="24"/>
          <w:lang w:eastAsia="zh-CN"/>
        </w:rPr>
        <w:t>Green</w:t>
      </w:r>
      <w:r>
        <w:rPr>
          <w:rStyle w:val="13"/>
          <w:rFonts w:hint="default" w:ascii="Times New Roman" w:hAnsi="Times New Roman" w:cs="Times New Roman"/>
          <w:b w:val="0"/>
          <w:bCs w:val="0"/>
          <w:sz w:val="24"/>
          <w:szCs w:val="24"/>
        </w:rPr>
        <w:t xml:space="preserve"> Pasture Youth Hackathon”</w:t>
      </w:r>
      <w:r>
        <w:rPr>
          <w:rFonts w:hint="default" w:ascii="Times New Roman" w:hAnsi="Times New Roman" w:cs="Times New Roman"/>
          <w:b w:val="0"/>
          <w:bCs w:val="0"/>
          <w:sz w:val="24"/>
          <w:szCs w:val="24"/>
        </w:rPr>
        <w:t xml:space="preserve">, co-organized by the FAO and the Chinese Academy of Agricultural Sciences (CAAS), invites young innovators (aged 18–40) from around the world to co-create bold, actionable solutions under the theme </w:t>
      </w:r>
      <w:r>
        <w:rPr>
          <w:rStyle w:val="13"/>
          <w:rFonts w:hint="default" w:ascii="Times New Roman" w:hAnsi="Times New Roman" w:cs="Times New Roman"/>
          <w:b w:val="0"/>
          <w:bCs w:val="0"/>
          <w:sz w:val="24"/>
          <w:szCs w:val="24"/>
        </w:rPr>
        <w:t>“</w:t>
      </w:r>
      <w:r>
        <w:rPr>
          <w:rStyle w:val="13"/>
          <w:rFonts w:hint="eastAsia" w:ascii="Times New Roman" w:hAnsi="Times New Roman" w:eastAsia="宋体" w:cs="Times New Roman"/>
          <w:b w:val="0"/>
          <w:bCs w:val="0"/>
          <w:sz w:val="24"/>
          <w:szCs w:val="24"/>
          <w:lang w:eastAsia="zh-CN"/>
        </w:rPr>
        <w:t>Green</w:t>
      </w:r>
      <w:r>
        <w:rPr>
          <w:rStyle w:val="13"/>
          <w:rFonts w:hint="default" w:ascii="Times New Roman" w:hAnsi="Times New Roman" w:cs="Times New Roman"/>
          <w:b w:val="0"/>
          <w:bCs w:val="0"/>
          <w:sz w:val="24"/>
          <w:szCs w:val="24"/>
        </w:rPr>
        <w:t xml:space="preserve"> Pasture, Brighter Future.”</w:t>
      </w:r>
      <w:r>
        <w:rPr>
          <w:rFonts w:hint="default" w:ascii="Times New Roman" w:hAnsi="Times New Roman" w:cs="Times New Roman"/>
          <w:b w:val="0"/>
          <w:bCs w:val="0"/>
          <w:sz w:val="24"/>
          <w:szCs w:val="24"/>
        </w:rPr>
        <w:t xml:space="preserve"> </w:t>
      </w:r>
    </w:p>
    <w:p w14:paraId="15371CA4">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Participants are encouraged to propose interdisciplinary ideas across three tracks: </w:t>
      </w:r>
    </w:p>
    <w:p w14:paraId="4942FF61">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New Technology</w:t>
      </w:r>
      <w:r>
        <w:rPr>
          <w:rFonts w:hint="default" w:ascii="Times New Roman" w:hAnsi="Times New Roman" w:cs="Times New Roman"/>
          <w:b w:val="0"/>
          <w:bCs w:val="0"/>
          <w:sz w:val="24"/>
          <w:szCs w:val="24"/>
        </w:rPr>
        <w:t xml:space="preserve"> (e.g., AI, IoT, remote sensing, biotech) </w:t>
      </w:r>
    </w:p>
    <w:p w14:paraId="75346799">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New Pattern</w:t>
      </w:r>
      <w:r>
        <w:rPr>
          <w:rFonts w:hint="default" w:ascii="Times New Roman" w:hAnsi="Times New Roman" w:cs="Times New Roman"/>
          <w:b w:val="0"/>
          <w:bCs w:val="0"/>
          <w:sz w:val="24"/>
          <w:szCs w:val="24"/>
        </w:rPr>
        <w:t xml:space="preserve"> (e.g., circular economies, cooperative governance, inclusive business models) </w:t>
      </w:r>
    </w:p>
    <w:p w14:paraId="702E4957">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New Service</w:t>
      </w:r>
      <w:r>
        <w:rPr>
          <w:rFonts w:hint="default" w:ascii="Times New Roman" w:hAnsi="Times New Roman" w:cs="Times New Roman"/>
          <w:b w:val="0"/>
          <w:bCs w:val="0"/>
          <w:sz w:val="24"/>
          <w:szCs w:val="24"/>
        </w:rPr>
        <w:t xml:space="preserve"> (e.g., community-centered platforms, knowledge-sharing ecosystems, culturally adaptive support systems)</w:t>
      </w:r>
    </w:p>
    <w:p w14:paraId="465766C4">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Focus areas include—but are not limited to—sustainable grassland management, low-carbon livestock systems, agricultural waste valorization, smart grazing, ecological restoration, and digital market access for pastoralists.</w:t>
      </w:r>
    </w:p>
    <w:p w14:paraId="35874F21">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This hackathon offers a dynamic space for youth to tackle complex food-system challenges through collaboration, rapid prototyping, and systems thinking—turning ideas into real-world impact.</w:t>
      </w:r>
    </w:p>
    <w:p w14:paraId="3955BC97">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after="0" w:line="240" w:lineRule="auto"/>
        <w:ind w:left="839" w:right="0" w:hanging="420"/>
        <w:jc w:val="both"/>
        <w:textAlignment w:val="auto"/>
        <w:rPr>
          <w:rFonts w:hint="default" w:ascii="Times New Roman" w:hAnsi="Times New Roman" w:eastAsia="Times New Roman" w:cs="Times New Roman"/>
          <w:b/>
          <w:i w:val="0"/>
          <w:smallCaps w:val="0"/>
          <w:strike w:val="0"/>
          <w:color w:val="000000"/>
          <w:sz w:val="24"/>
          <w:szCs w:val="24"/>
          <w:u w:val="none"/>
          <w:shd w:val="clear" w:fill="auto"/>
          <w:vertAlign w:val="baseline"/>
          <w:rtl w:val="0"/>
        </w:rPr>
      </w:pPr>
      <w:r>
        <w:rPr>
          <w:rFonts w:hint="default" w:ascii="Times New Roman" w:hAnsi="Times New Roman" w:eastAsia="Times New Roman" w:cs="Times New Roman"/>
          <w:b/>
          <w:i w:val="0"/>
          <w:smallCaps w:val="0"/>
          <w:strike w:val="0"/>
          <w:color w:val="000000"/>
          <w:sz w:val="24"/>
          <w:szCs w:val="24"/>
          <w:u w:val="none"/>
          <w:shd w:val="clear" w:fill="auto"/>
          <w:vertAlign w:val="baseline"/>
          <w:rtl w:val="0"/>
        </w:rPr>
        <w:t>What is a Hackathon?</w:t>
      </w:r>
    </w:p>
    <w:p w14:paraId="2D883E59">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A youth hackathon is an intensive, collaborative sprint where diverse teams converge to design innovative solutions to pressing global challenges. Over several days, participants develop prototypes—ranging from software and mobile apps to service blueprints, policy proposals, or social enterprises—that address real needs in food, agriculture, and natural resource management.</w:t>
      </w:r>
    </w:p>
    <w:p w14:paraId="43ABEFFF">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Beyond technical output, hackathons foster </w:t>
      </w:r>
      <w:r>
        <w:rPr>
          <w:rStyle w:val="13"/>
          <w:rFonts w:hint="default" w:ascii="Times New Roman" w:hAnsi="Times New Roman" w:cs="Times New Roman"/>
          <w:b w:val="0"/>
          <w:bCs w:val="0"/>
          <w:sz w:val="24"/>
          <w:szCs w:val="24"/>
        </w:rPr>
        <w:t>systems literacy</w:t>
      </w:r>
      <w:r>
        <w:rPr>
          <w:rFonts w:hint="default" w:ascii="Times New Roman" w:hAnsi="Times New Roman" w:cs="Times New Roman"/>
          <w:b w:val="0"/>
          <w:bCs w:val="0"/>
          <w:sz w:val="24"/>
          <w:szCs w:val="24"/>
        </w:rPr>
        <w:t xml:space="preserve">, </w:t>
      </w:r>
      <w:r>
        <w:rPr>
          <w:rStyle w:val="13"/>
          <w:rFonts w:hint="default" w:ascii="Times New Roman" w:hAnsi="Times New Roman" w:cs="Times New Roman"/>
          <w:b w:val="0"/>
          <w:bCs w:val="0"/>
          <w:sz w:val="24"/>
          <w:szCs w:val="24"/>
        </w:rPr>
        <w:t>cross-sectoral empathy</w:t>
      </w:r>
      <w:r>
        <w:rPr>
          <w:rFonts w:hint="default" w:ascii="Times New Roman" w:hAnsi="Times New Roman" w:cs="Times New Roman"/>
          <w:b w:val="0"/>
          <w:bCs w:val="0"/>
          <w:sz w:val="24"/>
          <w:szCs w:val="24"/>
        </w:rPr>
        <w:t xml:space="preserve">, and </w:t>
      </w:r>
      <w:r>
        <w:rPr>
          <w:rStyle w:val="13"/>
          <w:rFonts w:hint="default" w:ascii="Times New Roman" w:hAnsi="Times New Roman" w:cs="Times New Roman"/>
          <w:b w:val="0"/>
          <w:bCs w:val="0"/>
          <w:sz w:val="24"/>
          <w:szCs w:val="24"/>
        </w:rPr>
        <w:t>solution-oriented mindsets</w:t>
      </w:r>
      <w:r>
        <w:rPr>
          <w:rFonts w:hint="default" w:ascii="Times New Roman" w:hAnsi="Times New Roman" w:cs="Times New Roman"/>
          <w:b w:val="0"/>
          <w:bCs w:val="0"/>
          <w:sz w:val="24"/>
          <w:szCs w:val="24"/>
        </w:rPr>
        <w:t>. They break down silos between disciplines, cultures, and sectors—enabling fresh perspectives on entrenched problems.</w:t>
      </w:r>
    </w:p>
    <w:p w14:paraId="3D04C86E">
      <w:pPr>
        <w:pStyle w:val="9"/>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The </w:t>
      </w:r>
      <w:r>
        <w:rPr>
          <w:rStyle w:val="13"/>
          <w:rFonts w:hint="default" w:ascii="Times New Roman" w:hAnsi="Times New Roman" w:cs="Times New Roman"/>
          <w:b w:val="0"/>
          <w:bCs w:val="0"/>
          <w:sz w:val="24"/>
          <w:szCs w:val="24"/>
        </w:rPr>
        <w:t xml:space="preserve">2026 </w:t>
      </w:r>
      <w:r>
        <w:rPr>
          <w:rStyle w:val="13"/>
          <w:rFonts w:hint="eastAsia" w:ascii="Times New Roman" w:hAnsi="Times New Roman" w:eastAsia="宋体" w:cs="Times New Roman"/>
          <w:b w:val="0"/>
          <w:bCs w:val="0"/>
          <w:sz w:val="24"/>
          <w:szCs w:val="24"/>
          <w:lang w:eastAsia="zh-CN"/>
        </w:rPr>
        <w:t>Green</w:t>
      </w:r>
      <w:r>
        <w:rPr>
          <w:rStyle w:val="13"/>
          <w:rFonts w:hint="default" w:ascii="Times New Roman" w:hAnsi="Times New Roman" w:cs="Times New Roman"/>
          <w:b w:val="0"/>
          <w:bCs w:val="0"/>
          <w:sz w:val="24"/>
          <w:szCs w:val="24"/>
        </w:rPr>
        <w:t xml:space="preserve"> Pasture Youth Hackathon</w:t>
      </w:r>
      <w:r>
        <w:rPr>
          <w:rFonts w:hint="default" w:ascii="Times New Roman" w:hAnsi="Times New Roman" w:cs="Times New Roman"/>
          <w:b w:val="0"/>
          <w:bCs w:val="0"/>
          <w:sz w:val="24"/>
          <w:szCs w:val="24"/>
        </w:rPr>
        <w:t xml:space="preserve"> specifically seeks to:</w:t>
      </w:r>
    </w:p>
    <w:p w14:paraId="75C04139">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Catalyze youth-led innovation aligned with Green Pasture and planetary boundaries </w:t>
      </w:r>
    </w:p>
    <w:p w14:paraId="1CC804C5">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Build bridges between traditional pastoral knowledge and frontier technologies </w:t>
      </w:r>
    </w:p>
    <w:p w14:paraId="48EBE0FF">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Create scalable pathways for inclusive, climate-smart rangeland stewardship</w:t>
      </w:r>
    </w:p>
    <w:p w14:paraId="56B12669">
      <w:pPr>
        <w:pStyle w:val="9"/>
        <w:keepNext w:val="0"/>
        <w:keepLines w:val="0"/>
        <w:pageBreakBefore w:val="0"/>
        <w:widowControl/>
        <w:suppressLineNumbers w:val="0"/>
        <w:kinsoku/>
        <w:wordWrap/>
        <w:overflowPunct/>
        <w:topLinePunct w:val="0"/>
        <w:autoSpaceDE/>
        <w:autoSpaceDN/>
        <w:bidi w:val="0"/>
        <w:adjustRightInd w:val="0"/>
        <w:snapToGrid w:val="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Key Initiatives Include:</w:t>
      </w:r>
      <w:r>
        <w:rPr>
          <w:rFonts w:hint="default" w:ascii="Times New Roman" w:hAnsi="Times New Roman" w:cs="Times New Roman"/>
          <w:b w:val="0"/>
          <w:bCs w:val="0"/>
          <w:sz w:val="24"/>
          <w:szCs w:val="24"/>
        </w:rPr>
        <w:t xml:space="preserve"> </w:t>
      </w:r>
    </w:p>
    <w:p w14:paraId="6B9A5910">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Co-building a </w:t>
      </w:r>
      <w:r>
        <w:rPr>
          <w:rStyle w:val="13"/>
          <w:rFonts w:hint="default" w:ascii="Times New Roman" w:hAnsi="Times New Roman" w:cs="Times New Roman"/>
          <w:b w:val="0"/>
          <w:bCs w:val="0"/>
          <w:sz w:val="24"/>
          <w:szCs w:val="24"/>
        </w:rPr>
        <w:t>global youth innovation network</w:t>
      </w:r>
      <w:r>
        <w:rPr>
          <w:rFonts w:hint="default" w:ascii="Times New Roman" w:hAnsi="Times New Roman" w:cs="Times New Roman"/>
          <w:b w:val="0"/>
          <w:bCs w:val="0"/>
          <w:sz w:val="24"/>
          <w:szCs w:val="24"/>
        </w:rPr>
        <w:t xml:space="preserve"> with partners from international organizations, research institutions, social enterprises, and Indigenous communities—focused on ecological resilience and economic justice in rangelands. </w:t>
      </w:r>
    </w:p>
    <w:p w14:paraId="6B79E1A9">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Curating and sharing </w:t>
      </w:r>
      <w:r>
        <w:rPr>
          <w:rStyle w:val="13"/>
          <w:rFonts w:hint="default" w:ascii="Times New Roman" w:hAnsi="Times New Roman" w:cs="Times New Roman"/>
          <w:b w:val="0"/>
          <w:bCs w:val="0"/>
          <w:sz w:val="24"/>
          <w:szCs w:val="24"/>
        </w:rPr>
        <w:t>cutting-edge knowledge</w:t>
      </w:r>
      <w:r>
        <w:rPr>
          <w:rFonts w:hint="default" w:ascii="Times New Roman" w:hAnsi="Times New Roman" w:cs="Times New Roman"/>
          <w:b w:val="0"/>
          <w:bCs w:val="0"/>
          <w:sz w:val="24"/>
          <w:szCs w:val="24"/>
        </w:rPr>
        <w:t xml:space="preserve"> on topics like carbon sequestration in grasslands, antimicrobial resistance (AMR) mitigation, transboundary animal disease surveillance (e.g., PPR), and fair-value chains for pastoral products. </w:t>
      </w:r>
    </w:p>
    <w:p w14:paraId="5F1A2A7B">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b w:val="0"/>
          <w:i w:val="0"/>
          <w:smallCaps w:val="0"/>
          <w:strike w:val="0"/>
          <w:color w:val="000000"/>
          <w:sz w:val="24"/>
          <w:szCs w:val="24"/>
          <w:shd w:val="clear" w:fill="auto"/>
          <w:vertAlign w:val="baseline"/>
        </w:rPr>
      </w:pPr>
      <w:r>
        <w:rPr>
          <w:rFonts w:hint="default" w:ascii="Times New Roman" w:hAnsi="Times New Roman" w:cs="Times New Roman"/>
          <w:b w:val="0"/>
          <w:bCs w:val="0"/>
          <w:sz w:val="24"/>
          <w:szCs w:val="24"/>
        </w:rPr>
        <w:t>Providing post-hackathon support—including mentorship, visibility, and incubation opportunities—so winning teams can transition from concept to implementation with backing from FAO, CAAS, and allied networks.</w:t>
      </w:r>
    </w:p>
    <w:p w14:paraId="2852D13D">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380" w:after="140" w:line="360" w:lineRule="auto"/>
        <w:ind w:left="720" w:right="0" w:hanging="720"/>
        <w:jc w:val="center"/>
        <w:rPr>
          <w:rFonts w:ascii="Times New Roman" w:hAnsi="Times New Roman" w:eastAsia="Times New Roman" w:cs="Times New Roman"/>
          <w:b/>
          <w:i/>
          <w:smallCaps w:val="0"/>
          <w:strike w:val="0"/>
          <w:color w:val="2F5496"/>
          <w:sz w:val="28"/>
          <w:szCs w:val="28"/>
          <w:shd w:val="clear" w:fill="auto"/>
          <w:vertAlign w:val="baseline"/>
        </w:rPr>
      </w:pPr>
      <w:r>
        <w:rPr>
          <w:rFonts w:ascii="Times New Roman" w:hAnsi="Times New Roman" w:eastAsia="Times New Roman" w:cs="Times New Roman"/>
          <w:b/>
          <w:i/>
          <w:smallCaps w:val="0"/>
          <w:strike w:val="0"/>
          <w:color w:val="2F5496"/>
          <w:sz w:val="28"/>
          <w:szCs w:val="28"/>
          <w:u w:val="none"/>
          <w:shd w:val="clear" w:fill="auto"/>
          <w:vertAlign w:val="baseline"/>
          <w:rtl w:val="0"/>
        </w:rPr>
        <w:t>Goals</w:t>
      </w:r>
    </w:p>
    <w:p w14:paraId="34300290">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Advance the UN SDGs and FAO Strategic Framework by deepening youth engagement with integrated approaches to rangeland health, food security, and ecosystem integrity. </w:t>
      </w:r>
    </w:p>
    <w:p w14:paraId="127B591B">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Stimulate breakthroughs in technology, business models, and service design that address interconnected challenges in animal health, nutrition, climate adaptation, and land governance. </w:t>
      </w:r>
    </w:p>
    <w:p w14:paraId="0D3F77CB">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Foster international, interdisciplinary collaboration among young innovators from diverse academic, cultural, and professional backgrounds. </w:t>
      </w:r>
    </w:p>
    <w:p w14:paraId="5D94310E">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sz w:val="24"/>
          <w:szCs w:val="24"/>
        </w:rPr>
      </w:pPr>
      <w:r>
        <w:rPr>
          <w:rFonts w:hint="default" w:ascii="Times New Roman" w:hAnsi="Times New Roman" w:cs="Times New Roman"/>
          <w:sz w:val="24"/>
          <w:szCs w:val="24"/>
        </w:rPr>
        <w:t xml:space="preserve">Amplify youth voices in global environmental and food governance, demonstrating how localized innovation can inform policy and practice. </w:t>
      </w:r>
    </w:p>
    <w:p w14:paraId="45F4469F">
      <w:pPr>
        <w:keepNext w:val="0"/>
        <w:keepLines w:val="0"/>
        <w:widowControl/>
        <w:numPr>
          <w:ilvl w:val="0"/>
          <w:numId w:val="6"/>
        </w:numPr>
        <w:suppressLineNumbers w:val="0"/>
        <w:spacing w:before="0" w:beforeAutospacing="1" w:after="0" w:afterAutospacing="1"/>
        <w:ind w:left="720" w:hanging="360"/>
        <w:rPr>
          <w:sz w:val="24"/>
          <w:szCs w:val="24"/>
        </w:rPr>
      </w:pPr>
      <w:r>
        <w:rPr>
          <w:rFonts w:hint="default" w:ascii="Times New Roman" w:hAnsi="Times New Roman" w:cs="Times New Roman"/>
          <w:sz w:val="24"/>
          <w:szCs w:val="24"/>
        </w:rPr>
        <w:t>Connect high-potential projects with funding, policy platforms, and implementation partners for long-term scaling and impact.</w:t>
      </w:r>
    </w:p>
    <w:p w14:paraId="0DFE9C45">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380" w:after="140" w:line="360" w:lineRule="auto"/>
        <w:ind w:left="720" w:right="0" w:hanging="720"/>
        <w:jc w:val="center"/>
        <w:rPr>
          <w:rFonts w:ascii="Times New Roman" w:hAnsi="Times New Roman" w:eastAsia="Times New Roman" w:cs="Times New Roman"/>
          <w:b/>
          <w:i/>
          <w:smallCaps w:val="0"/>
          <w:strike w:val="0"/>
          <w:color w:val="2F5496"/>
          <w:sz w:val="28"/>
          <w:szCs w:val="28"/>
          <w:shd w:val="clear" w:fill="auto"/>
          <w:vertAlign w:val="baseline"/>
        </w:rPr>
      </w:pPr>
      <w:r>
        <w:rPr>
          <w:rFonts w:ascii="Times New Roman" w:hAnsi="Times New Roman" w:eastAsia="Times New Roman" w:cs="Times New Roman"/>
          <w:b/>
          <w:i/>
          <w:smallCaps w:val="0"/>
          <w:strike w:val="0"/>
          <w:color w:val="2F5496"/>
          <w:sz w:val="28"/>
          <w:szCs w:val="28"/>
          <w:u w:val="none"/>
          <w:shd w:val="clear" w:fill="auto"/>
          <w:vertAlign w:val="baseline"/>
          <w:rtl w:val="0"/>
        </w:rPr>
        <w:t>Instructions for Participation</w:t>
      </w:r>
    </w:p>
    <w:p w14:paraId="6F69F814">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after="0" w:afterLines="100" w:line="240" w:lineRule="auto"/>
        <w:ind w:left="839" w:right="0" w:hanging="420"/>
        <w:jc w:val="both"/>
        <w:textAlignment w:val="auto"/>
        <w:rPr>
          <w:rFonts w:ascii="Times New Roman" w:hAnsi="Times New Roman" w:eastAsia="Times New Roman" w:cs="Times New Roman"/>
          <w:b/>
          <w:i w:val="0"/>
          <w:smallCaps w:val="0"/>
          <w:strike w:val="0"/>
          <w:color w:val="000000"/>
          <w:sz w:val="24"/>
          <w:szCs w:val="24"/>
          <w:shd w:val="clear" w:fill="auto"/>
          <w:vertAlign w:val="baseline"/>
        </w:rPr>
      </w:pPr>
      <w:r>
        <w:rPr>
          <w:rFonts w:ascii="Times New Roman" w:hAnsi="Times New Roman" w:eastAsia="Times New Roman" w:cs="Times New Roman"/>
          <w:b/>
          <w:i w:val="0"/>
          <w:smallCaps w:val="0"/>
          <w:strike w:val="0"/>
          <w:color w:val="000000"/>
          <w:sz w:val="24"/>
          <w:szCs w:val="24"/>
          <w:u w:val="none"/>
          <w:shd w:val="clear" w:fill="auto"/>
          <w:vertAlign w:val="baseline"/>
          <w:rtl w:val="0"/>
        </w:rPr>
        <w:t xml:space="preserve">Tracks </w:t>
      </w:r>
      <w:r>
        <w:rPr>
          <w:rFonts w:hint="eastAsia" w:ascii="Times New Roman" w:hAnsi="Times New Roman" w:eastAsia="宋体" w:cs="Times New Roman"/>
          <w:b/>
          <w:i w:val="0"/>
          <w:smallCaps w:val="0"/>
          <w:strike w:val="0"/>
          <w:color w:val="000000"/>
          <w:sz w:val="24"/>
          <w:szCs w:val="24"/>
          <w:u w:val="none"/>
          <w:shd w:val="clear" w:fill="auto"/>
          <w:vertAlign w:val="baseline"/>
          <w:rtl w:val="0"/>
          <w:lang w:val="en-US" w:eastAsia="zh-CN"/>
        </w:rPr>
        <w:t>&amp;</w:t>
      </w:r>
      <w:r>
        <w:rPr>
          <w:rFonts w:ascii="Times New Roman" w:hAnsi="Times New Roman" w:eastAsia="Times New Roman" w:cs="Times New Roman"/>
          <w:b/>
          <w:i w:val="0"/>
          <w:smallCaps w:val="0"/>
          <w:strike w:val="0"/>
          <w:color w:val="000000"/>
          <w:sz w:val="24"/>
          <w:szCs w:val="24"/>
          <w:u w:val="none"/>
          <w:shd w:val="clear" w:fill="auto"/>
          <w:vertAlign w:val="baseline"/>
          <w:rtl w:val="0"/>
        </w:rPr>
        <w:t xml:space="preserve"> Reference</w:t>
      </w:r>
      <w:r>
        <w:rPr>
          <w:rFonts w:hint="eastAsia" w:ascii="Times New Roman" w:hAnsi="Times New Roman" w:eastAsia="宋体" w:cs="Times New Roman"/>
          <w:b/>
          <w:i w:val="0"/>
          <w:smallCaps w:val="0"/>
          <w:strike w:val="0"/>
          <w:color w:val="000000"/>
          <w:sz w:val="24"/>
          <w:szCs w:val="24"/>
          <w:u w:val="none"/>
          <w:shd w:val="clear" w:fill="auto"/>
          <w:vertAlign w:val="baseline"/>
          <w:rtl w:val="0"/>
          <w:lang w:val="en-US" w:eastAsia="zh-CN"/>
        </w:rPr>
        <w:t xml:space="preserve"> Cases</w:t>
      </w:r>
    </w:p>
    <w:p w14:paraId="63F93CD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eastAsia="Times New Roman" w:cs="Times New Roman"/>
          <w:sz w:val="24"/>
          <w:szCs w:val="24"/>
        </w:rPr>
      </w:pPr>
      <w:r>
        <w:rPr>
          <w:rFonts w:hint="default" w:ascii="Times New Roman" w:hAnsi="Times New Roman" w:cs="Times New Roman"/>
          <w:sz w:val="24"/>
          <w:szCs w:val="24"/>
        </w:rPr>
        <w:t>Participants mus</w:t>
      </w:r>
      <w:r>
        <w:rPr>
          <w:rFonts w:hint="default" w:ascii="Times New Roman" w:hAnsi="Times New Roman" w:cs="Times New Roman"/>
          <w:b w:val="0"/>
          <w:bCs w:val="0"/>
          <w:sz w:val="24"/>
          <w:szCs w:val="24"/>
        </w:rPr>
        <w:t xml:space="preserve">t choose </w:t>
      </w:r>
      <w:r>
        <w:rPr>
          <w:rStyle w:val="13"/>
          <w:rFonts w:hint="default" w:ascii="Times New Roman" w:hAnsi="Times New Roman" w:cs="Times New Roman"/>
          <w:b w:val="0"/>
          <w:bCs w:val="0"/>
          <w:sz w:val="24"/>
          <w:szCs w:val="24"/>
        </w:rPr>
        <w:t>one</w:t>
      </w:r>
      <w:r>
        <w:rPr>
          <w:rFonts w:hint="default" w:ascii="Times New Roman" w:hAnsi="Times New Roman" w:cs="Times New Roman"/>
          <w:b w:val="0"/>
          <w:bCs w:val="0"/>
          <w:sz w:val="24"/>
          <w:szCs w:val="24"/>
        </w:rPr>
        <w:t xml:space="preserve"> of th</w:t>
      </w:r>
      <w:r>
        <w:rPr>
          <w:rFonts w:hint="default" w:ascii="Times New Roman" w:hAnsi="Times New Roman" w:cs="Times New Roman"/>
          <w:sz w:val="24"/>
          <w:szCs w:val="24"/>
        </w:rPr>
        <w:t>e following three innovation tracks. Proposals should be interdisciplinary, feasible, and globally relevant—with clear pathways to impact.</w:t>
      </w:r>
    </w:p>
    <w:p w14:paraId="74BCA0F2">
      <w:pPr>
        <w:keepNext w:val="0"/>
        <w:keepLines w:val="0"/>
        <w:pageBreakBefore w:val="0"/>
        <w:widowControl/>
        <w:kinsoku/>
        <w:wordWrap/>
        <w:overflowPunct/>
        <w:topLinePunct w:val="0"/>
        <w:autoSpaceDE/>
        <w:autoSpaceDN/>
        <w:bidi w:val="0"/>
        <w:adjustRightInd w:val="0"/>
        <w:snapToGrid w:val="0"/>
        <w:spacing w:before="0" w:beforeLines="100" w:after="0" w:afterLines="100" w:line="240" w:lineRule="auto"/>
        <w:textAlignment w:val="auto"/>
        <w:rPr>
          <w:rFonts w:ascii="Times New Roman" w:hAnsi="Times New Roman" w:eastAsia="Times New Roman" w:cs="Times New Roman"/>
          <w:color w:val="2F5496"/>
          <w:sz w:val="24"/>
          <w:szCs w:val="24"/>
          <w:rtl w:val="0"/>
        </w:rPr>
      </w:pPr>
      <w:r>
        <w:rPr>
          <w:rFonts w:ascii="Times New Roman" w:hAnsi="Times New Roman" w:eastAsia="Times New Roman" w:cs="Times New Roman"/>
          <w:b/>
          <w:color w:val="2F5496"/>
          <w:sz w:val="24"/>
          <w:szCs w:val="24"/>
          <w:rtl w:val="0"/>
        </w:rPr>
        <w:t xml:space="preserve">Track </w:t>
      </w:r>
      <w:r>
        <w:rPr>
          <w:rFonts w:hint="eastAsia" w:ascii="Times New Roman" w:hAnsi="Times New Roman" w:eastAsia="宋体" w:cs="Times New Roman"/>
          <w:b/>
          <w:color w:val="2F5496"/>
          <w:sz w:val="24"/>
          <w:szCs w:val="24"/>
          <w:rtl w:val="0"/>
          <w:lang w:val="en-US" w:eastAsia="zh-CN"/>
        </w:rPr>
        <w:t xml:space="preserve">1: </w:t>
      </w:r>
      <w:r>
        <w:rPr>
          <w:rFonts w:ascii="Times New Roman" w:hAnsi="Times New Roman" w:eastAsia="Times New Roman" w:cs="Times New Roman"/>
          <w:b/>
          <w:color w:val="2F5496"/>
          <w:sz w:val="24"/>
          <w:szCs w:val="24"/>
          <w:rtl w:val="0"/>
        </w:rPr>
        <w:t>New Technology</w:t>
      </w:r>
    </w:p>
    <w:p w14:paraId="39C95A07">
      <w:pPr>
        <w:pStyle w:val="9"/>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i w:val="0"/>
          <w:iCs/>
          <w:sz w:val="24"/>
          <w:szCs w:val="24"/>
        </w:rPr>
      </w:pPr>
      <w:r>
        <w:rPr>
          <w:rStyle w:val="14"/>
          <w:rFonts w:hint="default" w:ascii="Times New Roman" w:hAnsi="Times New Roman" w:cs="Times New Roman"/>
          <w:i w:val="0"/>
          <w:iCs/>
          <w:sz w:val="24"/>
          <w:szCs w:val="24"/>
        </w:rPr>
        <w:t>Leveraging data, AI, sensors, and biotech to enhance rangeland monitoring, management, and decision-making.</w:t>
      </w:r>
    </w:p>
    <w:p w14:paraId="3671C566">
      <w:pPr>
        <w:pStyle w:val="9"/>
        <w:keepNext w:val="0"/>
        <w:keepLines w:val="0"/>
        <w:pageBreakBefore w:val="0"/>
        <w:widowControl/>
        <w:suppressLineNumbers w:val="0"/>
        <w:kinsoku/>
        <w:wordWrap/>
        <w:overflowPunct/>
        <w:topLinePunct w:val="0"/>
        <w:autoSpaceDE/>
        <w:autoSpaceDN/>
        <w:bidi w:val="0"/>
        <w:adjustRightInd w:val="0"/>
        <w:snapToGrid w:val="0"/>
        <w:spacing w:before="0" w:beforeLines="100" w:beforeAutospacing="0" w:after="0" w:afterLines="100" w:afterAutospacing="0" w:line="240" w:lineRule="auto"/>
        <w:textAlignment w:val="auto"/>
        <w:rPr>
          <w:rFonts w:hint="default" w:ascii="Times New Roman" w:hAnsi="Times New Roman" w:cs="Times New Roman"/>
          <w:b w:val="0"/>
          <w:bCs/>
          <w:sz w:val="24"/>
          <w:szCs w:val="24"/>
        </w:rPr>
      </w:pPr>
      <w:r>
        <w:rPr>
          <w:rStyle w:val="13"/>
          <w:rFonts w:hint="default" w:ascii="Times New Roman" w:hAnsi="Times New Roman" w:cs="Times New Roman"/>
          <w:b w:val="0"/>
          <w:bCs/>
          <w:sz w:val="24"/>
          <w:szCs w:val="24"/>
        </w:rPr>
        <w:t>Reference Cases:</w:t>
      </w:r>
      <w:r>
        <w:rPr>
          <w:rFonts w:hint="default" w:ascii="Times New Roman" w:hAnsi="Times New Roman" w:cs="Times New Roman"/>
          <w:b w:val="0"/>
          <w:bCs/>
          <w:sz w:val="24"/>
          <w:szCs w:val="24"/>
        </w:rPr>
        <w:t xml:space="preserve"> </w:t>
      </w:r>
    </w:p>
    <w:p w14:paraId="50FDBD38">
      <w:pPr>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0" w:beforeAutospacing="1" w:after="0" w:afterAutospacing="1" w:line="240" w:lineRule="auto"/>
        <w:ind w:left="720" w:hanging="360"/>
        <w:textAlignment w:val="auto"/>
        <w:rPr>
          <w:rFonts w:hint="default" w:ascii="Times New Roman" w:hAnsi="Times New Roman" w:cs="Times New Roman"/>
          <w:b w:val="0"/>
          <w:bCs/>
          <w:sz w:val="24"/>
          <w:szCs w:val="24"/>
        </w:rPr>
      </w:pPr>
      <w:r>
        <w:rPr>
          <w:rStyle w:val="13"/>
          <w:rFonts w:hint="default" w:ascii="Times New Roman" w:hAnsi="Times New Roman" w:cs="Times New Roman"/>
          <w:b w:val="0"/>
          <w:bCs/>
          <w:sz w:val="24"/>
          <w:szCs w:val="24"/>
        </w:rPr>
        <w:t>AI-Powered Rangeland Sentinel Platform</w:t>
      </w:r>
      <w:r>
        <w:rPr>
          <w:rFonts w:hint="default" w:ascii="Times New Roman" w:hAnsi="Times New Roman" w:cs="Times New Roman"/>
          <w:b w:val="0"/>
          <w:bCs/>
          <w:sz w:val="24"/>
          <w:szCs w:val="24"/>
        </w:rPr>
        <w:t xml:space="preserve">: A drone- and satellite-based system using computer vision to detect early signs of overgrazing, invasive species, or soil erosion—delivering real-time alerts and adaptive grazing recommendations to herders via SMS or voice messages. </w:t>
      </w:r>
    </w:p>
    <w:p w14:paraId="6FC8D716">
      <w:pPr>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0" w:beforeAutospacing="1" w:after="0" w:afterAutospacing="1" w:line="240" w:lineRule="auto"/>
        <w:ind w:left="720" w:hanging="360"/>
        <w:textAlignment w:val="auto"/>
        <w:rPr>
          <w:rFonts w:hint="default" w:ascii="Times New Roman" w:hAnsi="Times New Roman" w:cs="Times New Roman"/>
          <w:b w:val="0"/>
          <w:bCs/>
          <w:sz w:val="24"/>
          <w:szCs w:val="24"/>
        </w:rPr>
      </w:pPr>
      <w:r>
        <w:rPr>
          <w:rStyle w:val="13"/>
          <w:rFonts w:hint="default" w:ascii="Times New Roman" w:hAnsi="Times New Roman" w:cs="Times New Roman"/>
          <w:b w:val="0"/>
          <w:bCs/>
          <w:sz w:val="24"/>
          <w:szCs w:val="24"/>
        </w:rPr>
        <w:t>Blockchain-Enabled Livestock Traceability</w:t>
      </w:r>
      <w:r>
        <w:rPr>
          <w:rFonts w:hint="default" w:ascii="Times New Roman" w:hAnsi="Times New Roman" w:cs="Times New Roman"/>
          <w:b w:val="0"/>
          <w:bCs/>
          <w:sz w:val="24"/>
          <w:szCs w:val="24"/>
        </w:rPr>
        <w:t xml:space="preserve">: Smart ear tags collect data on animal health, feed, and movement; this information is immutably recorded on a blockchain, enabling transparent certification of pasture-raised, antibiotic-free meat or dairy for premium markets. </w:t>
      </w:r>
    </w:p>
    <w:p w14:paraId="1BCF79B5">
      <w:pPr>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0" w:beforeAutospacing="1" w:after="0" w:afterAutospacing="1" w:line="240" w:lineRule="auto"/>
        <w:ind w:left="720" w:hanging="360"/>
        <w:textAlignment w:val="auto"/>
        <w:rPr>
          <w:rStyle w:val="13"/>
          <w:rFonts w:hint="default" w:ascii="Times New Roman" w:hAnsi="Times New Roman" w:eastAsia="宋体" w:cs="Times New Roman"/>
          <w:b w:val="0"/>
          <w:bCs/>
          <w:sz w:val="24"/>
          <w:szCs w:val="24"/>
          <w:rtl w:val="0"/>
        </w:rPr>
      </w:pPr>
      <w:r>
        <w:rPr>
          <w:rStyle w:val="13"/>
          <w:rFonts w:hint="default" w:ascii="Times New Roman" w:hAnsi="Times New Roman" w:eastAsia="宋体" w:cs="Times New Roman"/>
          <w:b w:val="0"/>
          <w:bCs/>
          <w:sz w:val="24"/>
          <w:szCs w:val="24"/>
        </w:rPr>
        <w:t>Satellite-IoT Financial Inclusion Hub: A low-bandwidth platform combining satellite connectivity and AI to offer herders in remote areas access to microloans, weather-indexed insurance, and e-commerce—using livestock or pasture health as collateral proxies.</w:t>
      </w:r>
    </w:p>
    <w:p w14:paraId="066FC16C">
      <w:pPr>
        <w:keepNext w:val="0"/>
        <w:keepLines w:val="0"/>
        <w:pageBreakBefore w:val="0"/>
        <w:widowControl/>
        <w:kinsoku/>
        <w:wordWrap/>
        <w:overflowPunct/>
        <w:topLinePunct w:val="0"/>
        <w:autoSpaceDE/>
        <w:autoSpaceDN/>
        <w:bidi w:val="0"/>
        <w:adjustRightInd w:val="0"/>
        <w:snapToGrid w:val="0"/>
        <w:spacing w:before="0" w:beforeLines="100" w:after="0" w:afterLines="100" w:line="240" w:lineRule="auto"/>
        <w:textAlignment w:val="auto"/>
        <w:rPr>
          <w:rFonts w:hint="default" w:ascii="Times New Roman" w:hAnsi="Times New Roman" w:eastAsia="Times New Roman" w:cs="Times New Roman"/>
          <w:b/>
          <w:color w:val="2F5496"/>
          <w:sz w:val="24"/>
          <w:szCs w:val="24"/>
          <w:rtl w:val="0"/>
          <w:lang w:val="en-US" w:eastAsia="zh-CN"/>
        </w:rPr>
      </w:pPr>
      <w:r>
        <w:rPr>
          <w:rFonts w:ascii="Times New Roman" w:hAnsi="Times New Roman" w:eastAsia="Times New Roman" w:cs="Times New Roman"/>
          <w:b/>
          <w:color w:val="2F5496"/>
          <w:sz w:val="24"/>
          <w:szCs w:val="24"/>
          <w:rtl w:val="0"/>
        </w:rPr>
        <w:t xml:space="preserve">Track </w:t>
      </w:r>
      <w:r>
        <w:rPr>
          <w:rFonts w:hint="eastAsia" w:ascii="Times New Roman" w:hAnsi="Times New Roman" w:eastAsia="Times New Roman" w:cs="Times New Roman"/>
          <w:b/>
          <w:color w:val="2F5496"/>
          <w:sz w:val="24"/>
          <w:szCs w:val="24"/>
          <w:rtl w:val="0"/>
          <w:lang w:val="en-US" w:eastAsia="zh-CN"/>
        </w:rPr>
        <w:t xml:space="preserve">2: </w:t>
      </w:r>
      <w:r>
        <w:rPr>
          <w:rFonts w:ascii="Times New Roman" w:hAnsi="Times New Roman" w:eastAsia="Times New Roman" w:cs="Times New Roman"/>
          <w:b/>
          <w:color w:val="2F5496"/>
          <w:sz w:val="24"/>
          <w:szCs w:val="24"/>
          <w:rtl w:val="0"/>
        </w:rPr>
        <w:t xml:space="preserve">New </w:t>
      </w:r>
      <w:r>
        <w:rPr>
          <w:rFonts w:hint="eastAsia" w:ascii="Times New Roman" w:hAnsi="Times New Roman" w:eastAsia="Times New Roman" w:cs="Times New Roman"/>
          <w:b/>
          <w:color w:val="2F5496"/>
          <w:sz w:val="24"/>
          <w:szCs w:val="24"/>
          <w:rtl w:val="0"/>
          <w:lang w:val="en-US" w:eastAsia="zh-CN"/>
        </w:rPr>
        <w:t>Pattern</w:t>
      </w:r>
    </w:p>
    <w:p w14:paraId="42D83D9D">
      <w:pPr>
        <w:pStyle w:val="9"/>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b w:val="0"/>
          <w:bCs w:val="0"/>
          <w:i w:val="0"/>
          <w:iCs/>
          <w:sz w:val="24"/>
          <w:szCs w:val="24"/>
        </w:rPr>
      </w:pPr>
      <w:r>
        <w:rPr>
          <w:rStyle w:val="14"/>
          <w:rFonts w:hint="default" w:ascii="Times New Roman" w:hAnsi="Times New Roman" w:cs="Times New Roman"/>
          <w:b w:val="0"/>
          <w:bCs w:val="0"/>
          <w:i w:val="0"/>
          <w:iCs/>
          <w:sz w:val="24"/>
          <w:szCs w:val="24"/>
        </w:rPr>
        <w:t>Rethinking institutions, partnerships, and economic models to enable collective action and systemic change.</w:t>
      </w:r>
    </w:p>
    <w:p w14:paraId="7C8E0776">
      <w:pPr>
        <w:pStyle w:val="9"/>
        <w:keepNext w:val="0"/>
        <w:keepLines w:val="0"/>
        <w:pageBreakBefore w:val="0"/>
        <w:widowControl/>
        <w:suppressLineNumbers w:val="0"/>
        <w:kinsoku/>
        <w:wordWrap/>
        <w:overflowPunct/>
        <w:topLinePunct w:val="0"/>
        <w:autoSpaceDE/>
        <w:autoSpaceDN/>
        <w:bidi w:val="0"/>
        <w:adjustRightInd w:val="0"/>
        <w:snapToGrid w:val="0"/>
        <w:spacing w:before="0" w:beforeLines="100" w:beforeAutospacing="0" w:after="0" w:afterLines="100" w:afterAutospacing="0" w:line="240" w:lineRule="auto"/>
        <w:textAlignment w:val="auto"/>
        <w:rPr>
          <w:rStyle w:val="13"/>
          <w:rFonts w:hint="default" w:ascii="Times New Roman" w:hAnsi="Times New Roman" w:eastAsia="宋体" w:cs="Times New Roman"/>
          <w:b w:val="0"/>
          <w:bCs w:val="0"/>
          <w:i w:val="0"/>
          <w:iCs/>
          <w:sz w:val="24"/>
          <w:szCs w:val="24"/>
        </w:rPr>
      </w:pPr>
      <w:r>
        <w:rPr>
          <w:rStyle w:val="13"/>
          <w:rFonts w:hint="default" w:ascii="Times New Roman" w:hAnsi="Times New Roman" w:eastAsia="宋体" w:cs="Times New Roman"/>
          <w:b w:val="0"/>
          <w:bCs w:val="0"/>
          <w:i w:val="0"/>
          <w:iCs/>
          <w:sz w:val="24"/>
          <w:szCs w:val="24"/>
        </w:rPr>
        <w:t xml:space="preserve">Reference Cases: </w:t>
      </w:r>
    </w:p>
    <w:p w14:paraId="6FED83C8">
      <w:pPr>
        <w:keepNext w:val="0"/>
        <w:keepLines w:val="0"/>
        <w:pageBreakBefore w:val="0"/>
        <w:widowControl/>
        <w:numPr>
          <w:ilvl w:val="0"/>
          <w:numId w:val="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b w:val="0"/>
          <w:bCs w:val="0"/>
          <w:i w:val="0"/>
          <w:iCs/>
          <w:sz w:val="24"/>
          <w:szCs w:val="24"/>
        </w:rPr>
      </w:pPr>
      <w:r>
        <w:rPr>
          <w:rStyle w:val="13"/>
          <w:rFonts w:hint="default" w:ascii="Times New Roman" w:hAnsi="Times New Roman" w:cs="Times New Roman"/>
          <w:b w:val="0"/>
          <w:bCs w:val="0"/>
          <w:i w:val="0"/>
          <w:iCs/>
          <w:sz w:val="24"/>
          <w:szCs w:val="24"/>
        </w:rPr>
        <w:t>Rangeland Resource Circularity Alliance</w:t>
      </w:r>
      <w:r>
        <w:rPr>
          <w:rFonts w:hint="default" w:ascii="Times New Roman" w:hAnsi="Times New Roman" w:cs="Times New Roman"/>
          <w:b w:val="0"/>
          <w:bCs w:val="0"/>
          <w:i w:val="0"/>
          <w:iCs/>
          <w:sz w:val="24"/>
          <w:szCs w:val="24"/>
        </w:rPr>
        <w:t xml:space="preserve">: A multi-stakeholder cooperative that aggregates livestock manure and crop residues from small-scale herders and farmers, converts them into organic fertilizer and biogas, and secures off-take agreements with organic farms and energy utilities—closing nutrient loops and generating shared income. </w:t>
      </w:r>
    </w:p>
    <w:p w14:paraId="721A9D20">
      <w:pPr>
        <w:keepNext w:val="0"/>
        <w:keepLines w:val="0"/>
        <w:pageBreakBefore w:val="0"/>
        <w:widowControl/>
        <w:numPr>
          <w:ilvl w:val="0"/>
          <w:numId w:val="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b w:val="0"/>
          <w:bCs w:val="0"/>
          <w:i w:val="0"/>
          <w:iCs/>
          <w:sz w:val="24"/>
          <w:szCs w:val="24"/>
        </w:rPr>
      </w:pPr>
      <w:r>
        <w:rPr>
          <w:rStyle w:val="13"/>
          <w:rFonts w:hint="default" w:ascii="Times New Roman" w:hAnsi="Times New Roman" w:cs="Times New Roman"/>
          <w:b w:val="0"/>
          <w:bCs w:val="0"/>
          <w:i w:val="0"/>
          <w:iCs/>
          <w:sz w:val="24"/>
          <w:szCs w:val="24"/>
        </w:rPr>
        <w:t>Pastoral Heritage Co-Creation Lab</w:t>
      </w:r>
      <w:r>
        <w:rPr>
          <w:rFonts w:hint="default" w:ascii="Times New Roman" w:hAnsi="Times New Roman" w:cs="Times New Roman"/>
          <w:b w:val="0"/>
          <w:bCs w:val="0"/>
          <w:i w:val="0"/>
          <w:iCs/>
          <w:sz w:val="24"/>
          <w:szCs w:val="24"/>
        </w:rPr>
        <w:t xml:space="preserve">: A community-owned enterprise where elders, artisans, youth, and external designers co-develop authentic cultural experiences (e.g., storytelling trails, craft workshops, nomadic cuisine tours)—with revenue reinvested in language preservation and youth apprenticeships. </w:t>
      </w:r>
    </w:p>
    <w:p w14:paraId="1D44C91D">
      <w:pPr>
        <w:keepNext w:val="0"/>
        <w:keepLines w:val="0"/>
        <w:pageBreakBefore w:val="0"/>
        <w:widowControl/>
        <w:numPr>
          <w:ilvl w:val="0"/>
          <w:numId w:val="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Style w:val="13"/>
          <w:rFonts w:hint="default" w:ascii="Times New Roman" w:hAnsi="Times New Roman" w:eastAsia="宋体" w:cs="Times New Roman"/>
          <w:b w:val="0"/>
          <w:bCs w:val="0"/>
          <w:i w:val="0"/>
          <w:iCs/>
          <w:sz w:val="24"/>
          <w:szCs w:val="24"/>
          <w:rtl w:val="0"/>
        </w:rPr>
      </w:pPr>
      <w:r>
        <w:rPr>
          <w:rStyle w:val="13"/>
          <w:rFonts w:hint="default" w:ascii="Times New Roman" w:hAnsi="Times New Roman" w:eastAsia="宋体" w:cs="Times New Roman"/>
          <w:b w:val="0"/>
          <w:bCs w:val="0"/>
          <w:i w:val="0"/>
          <w:iCs/>
          <w:sz w:val="24"/>
          <w:szCs w:val="24"/>
        </w:rPr>
        <w:t>Climate-Resilience Risk Pool: A public-private partnership offering index-based insurance triggered by satellite-measured drought or forage scarcity—backed by government subsidies, reinsurance, and fintech platforms—to stabilize pastoral livelihoods without requiring individual claims processing.</w:t>
      </w:r>
    </w:p>
    <w:p w14:paraId="3B8C9456">
      <w:pPr>
        <w:keepNext w:val="0"/>
        <w:keepLines w:val="0"/>
        <w:pageBreakBefore w:val="0"/>
        <w:widowControl/>
        <w:kinsoku/>
        <w:wordWrap/>
        <w:overflowPunct/>
        <w:topLinePunct w:val="0"/>
        <w:autoSpaceDE/>
        <w:autoSpaceDN/>
        <w:bidi w:val="0"/>
        <w:adjustRightInd w:val="0"/>
        <w:snapToGrid w:val="0"/>
        <w:spacing w:before="0" w:beforeLines="100" w:after="0" w:afterLines="100" w:line="240" w:lineRule="auto"/>
        <w:textAlignment w:val="auto"/>
        <w:rPr>
          <w:rFonts w:ascii="Times New Roman" w:hAnsi="Times New Roman" w:eastAsia="Times New Roman" w:cs="Times New Roman"/>
          <w:b/>
          <w:color w:val="2F5496"/>
          <w:sz w:val="24"/>
          <w:szCs w:val="24"/>
          <w:rtl w:val="0"/>
        </w:rPr>
      </w:pPr>
      <w:r>
        <w:rPr>
          <w:rFonts w:ascii="Times New Roman" w:hAnsi="Times New Roman" w:eastAsia="Times New Roman" w:cs="Times New Roman"/>
          <w:b/>
          <w:color w:val="2F5496"/>
          <w:sz w:val="24"/>
          <w:szCs w:val="24"/>
          <w:rtl w:val="0"/>
        </w:rPr>
        <w:t xml:space="preserve">Track </w:t>
      </w:r>
      <w:r>
        <w:rPr>
          <w:rFonts w:hint="eastAsia" w:ascii="Times New Roman" w:hAnsi="Times New Roman" w:eastAsia="Times New Roman" w:cs="Times New Roman"/>
          <w:b/>
          <w:color w:val="2F5496"/>
          <w:sz w:val="24"/>
          <w:szCs w:val="24"/>
          <w:rtl w:val="0"/>
          <w:lang w:val="en-US" w:eastAsia="zh-CN"/>
        </w:rPr>
        <w:t xml:space="preserve">3: </w:t>
      </w:r>
      <w:r>
        <w:rPr>
          <w:rFonts w:ascii="Times New Roman" w:hAnsi="Times New Roman" w:eastAsia="Times New Roman" w:cs="Times New Roman"/>
          <w:b/>
          <w:color w:val="2F5496"/>
          <w:sz w:val="24"/>
          <w:szCs w:val="24"/>
          <w:rtl w:val="0"/>
        </w:rPr>
        <w:t>New Service</w:t>
      </w:r>
    </w:p>
    <w:p w14:paraId="158A6250">
      <w:pPr>
        <w:pStyle w:val="9"/>
        <w:keepNext w:val="0"/>
        <w:keepLines w:val="0"/>
        <w:pageBreakBefore w:val="0"/>
        <w:widowControl/>
        <w:suppressLineNumbers w:val="0"/>
        <w:kinsoku/>
        <w:wordWrap/>
        <w:overflowPunct/>
        <w:topLinePunct w:val="0"/>
        <w:autoSpaceDE/>
        <w:autoSpaceDN/>
        <w:bidi w:val="0"/>
        <w:adjustRightInd w:val="0"/>
        <w:snapToGrid w:val="0"/>
        <w:spacing w:line="240" w:lineRule="auto"/>
        <w:textAlignment w:val="auto"/>
        <w:rPr>
          <w:rStyle w:val="14"/>
          <w:rFonts w:hint="default" w:ascii="Times New Roman" w:hAnsi="Times New Roman" w:cs="Times New Roman"/>
          <w:b w:val="0"/>
          <w:bCs w:val="0"/>
          <w:i w:val="0"/>
          <w:iCs/>
          <w:sz w:val="24"/>
          <w:szCs w:val="24"/>
        </w:rPr>
      </w:pPr>
      <w:r>
        <w:rPr>
          <w:rStyle w:val="14"/>
          <w:rFonts w:hint="default" w:ascii="Times New Roman" w:hAnsi="Times New Roman" w:cs="Times New Roman"/>
          <w:b w:val="0"/>
          <w:bCs w:val="0"/>
          <w:i w:val="0"/>
          <w:iCs/>
          <w:sz w:val="24"/>
          <w:szCs w:val="24"/>
        </w:rPr>
        <w:t>Designing human-centered, inclusive services that empower communities, improve well-being, and strengthen local agency.</w:t>
      </w:r>
    </w:p>
    <w:p w14:paraId="70329208">
      <w:pPr>
        <w:pStyle w:val="9"/>
        <w:keepNext w:val="0"/>
        <w:keepLines w:val="0"/>
        <w:pageBreakBefore w:val="0"/>
        <w:widowControl/>
        <w:suppressLineNumbers w:val="0"/>
        <w:kinsoku/>
        <w:wordWrap/>
        <w:overflowPunct/>
        <w:topLinePunct w:val="0"/>
        <w:autoSpaceDE/>
        <w:autoSpaceDN/>
        <w:bidi w:val="0"/>
        <w:adjustRightInd w:val="0"/>
        <w:snapToGrid w:val="0"/>
        <w:spacing w:before="0" w:beforeLines="100" w:beforeAutospacing="0" w:afterAutospacing="0" w:line="240" w:lineRule="auto"/>
        <w:textAlignment w:val="auto"/>
        <w:rPr>
          <w:rStyle w:val="14"/>
          <w:rFonts w:hint="default" w:ascii="Times New Roman" w:hAnsi="Times New Roman" w:cs="Times New Roman"/>
          <w:b w:val="0"/>
          <w:bCs w:val="0"/>
          <w:i w:val="0"/>
          <w:iCs/>
          <w:sz w:val="24"/>
          <w:szCs w:val="24"/>
        </w:rPr>
      </w:pPr>
      <w:r>
        <w:rPr>
          <w:rStyle w:val="13"/>
          <w:rFonts w:hint="default" w:ascii="Times New Roman" w:hAnsi="Times New Roman" w:cs="Times New Roman"/>
          <w:b w:val="0"/>
          <w:bCs w:val="0"/>
          <w:i w:val="0"/>
          <w:iCs/>
          <w:sz w:val="24"/>
          <w:szCs w:val="24"/>
        </w:rPr>
        <w:t>Reference Cases:</w:t>
      </w:r>
      <w:r>
        <w:rPr>
          <w:rFonts w:hint="default" w:ascii="Times New Roman" w:hAnsi="Times New Roman" w:cs="Times New Roman"/>
          <w:b w:val="0"/>
          <w:bCs w:val="0"/>
          <w:i w:val="0"/>
          <w:iCs/>
          <w:sz w:val="24"/>
          <w:szCs w:val="24"/>
        </w:rPr>
        <w:t xml:space="preserve"> </w:t>
      </w:r>
    </w:p>
    <w:p w14:paraId="77024ECD">
      <w:pPr>
        <w:keepNext w:val="0"/>
        <w:keepLines w:val="0"/>
        <w:pageBreakBefore w:val="0"/>
        <w:widowControl/>
        <w:numPr>
          <w:ilvl w:val="0"/>
          <w:numId w:val="10"/>
        </w:numPr>
        <w:suppressLineNumbers w:val="0"/>
        <w:kinsoku/>
        <w:wordWrap/>
        <w:overflowPunct/>
        <w:topLinePunct w:val="0"/>
        <w:autoSpaceDE/>
        <w:autoSpaceDN/>
        <w:bidi w:val="0"/>
        <w:adjustRightInd w:val="0"/>
        <w:snapToGrid w:val="0"/>
        <w:spacing w:before="0" w:beforeAutospacing="1" w:after="0" w:afterAutospacing="1" w:line="240" w:lineRule="auto"/>
        <w:ind w:left="720" w:hanging="360"/>
        <w:textAlignment w:val="auto"/>
        <w:rPr>
          <w:rFonts w:hint="default" w:ascii="Times New Roman" w:hAnsi="Times New Roman" w:cs="Times New Roman"/>
          <w:b w:val="0"/>
          <w:bCs w:val="0"/>
          <w:i w:val="0"/>
          <w:iCs/>
          <w:sz w:val="24"/>
          <w:szCs w:val="24"/>
        </w:rPr>
      </w:pPr>
      <w:r>
        <w:rPr>
          <w:rStyle w:val="13"/>
          <w:rFonts w:hint="default" w:ascii="Times New Roman" w:hAnsi="Times New Roman" w:cs="Times New Roman"/>
          <w:b w:val="0"/>
          <w:bCs w:val="0"/>
          <w:i w:val="0"/>
          <w:iCs/>
          <w:sz w:val="24"/>
          <w:szCs w:val="24"/>
        </w:rPr>
        <w:t>Nomadic Knowledge Exchange Network</w:t>
      </w:r>
      <w:r>
        <w:rPr>
          <w:rFonts w:hint="default" w:ascii="Times New Roman" w:hAnsi="Times New Roman" w:cs="Times New Roman"/>
          <w:b w:val="0"/>
          <w:bCs w:val="0"/>
          <w:i w:val="0"/>
          <w:iCs/>
          <w:sz w:val="24"/>
          <w:szCs w:val="24"/>
        </w:rPr>
        <w:t xml:space="preserve">: A voice-based mobile platform (accessible via basic phones) where herders share indigenous forecasting methods, medicinal plant uses, and migration routes—curated by community moderators and enriched with scientific insights from agronomists and vets. </w:t>
      </w:r>
    </w:p>
    <w:p w14:paraId="3B3CDAE2">
      <w:pPr>
        <w:keepNext w:val="0"/>
        <w:keepLines w:val="0"/>
        <w:pageBreakBefore w:val="0"/>
        <w:widowControl/>
        <w:numPr>
          <w:ilvl w:val="0"/>
          <w:numId w:val="10"/>
        </w:numPr>
        <w:suppressLineNumbers w:val="0"/>
        <w:kinsoku/>
        <w:wordWrap/>
        <w:overflowPunct/>
        <w:topLinePunct w:val="0"/>
        <w:autoSpaceDE/>
        <w:autoSpaceDN/>
        <w:bidi w:val="0"/>
        <w:adjustRightInd w:val="0"/>
        <w:snapToGrid w:val="0"/>
        <w:spacing w:before="0" w:beforeAutospacing="1" w:after="0" w:afterAutospacing="1" w:line="240" w:lineRule="auto"/>
        <w:ind w:left="720" w:hanging="360"/>
        <w:textAlignment w:val="auto"/>
        <w:rPr>
          <w:rFonts w:hint="default" w:ascii="Times New Roman" w:hAnsi="Times New Roman" w:cs="Times New Roman"/>
          <w:b w:val="0"/>
          <w:bCs w:val="0"/>
          <w:i w:val="0"/>
          <w:iCs/>
          <w:sz w:val="24"/>
          <w:szCs w:val="24"/>
        </w:rPr>
      </w:pPr>
      <w:r>
        <w:rPr>
          <w:rStyle w:val="13"/>
          <w:rFonts w:hint="default" w:ascii="Times New Roman" w:hAnsi="Times New Roman" w:cs="Times New Roman"/>
          <w:b w:val="0"/>
          <w:bCs w:val="0"/>
          <w:i w:val="0"/>
          <w:iCs/>
          <w:sz w:val="24"/>
          <w:szCs w:val="24"/>
        </w:rPr>
        <w:t>“Adopt-a-Herd” Digital Stewardship Program</w:t>
      </w:r>
      <w:r>
        <w:rPr>
          <w:rFonts w:hint="default" w:ascii="Times New Roman" w:hAnsi="Times New Roman" w:cs="Times New Roman"/>
          <w:b w:val="0"/>
          <w:bCs w:val="0"/>
          <w:i w:val="0"/>
          <w:iCs/>
          <w:sz w:val="24"/>
          <w:szCs w:val="24"/>
        </w:rPr>
        <w:t xml:space="preserve">: Urban consumers sponsor a pastoral family’s herd through a subscription platform; in return, they receive live updates, seasonal stories, and artisan goods—building emotional connection, stable income, and market literacy for herders. </w:t>
      </w:r>
    </w:p>
    <w:p w14:paraId="26940BB3">
      <w:pPr>
        <w:keepNext w:val="0"/>
        <w:keepLines w:val="0"/>
        <w:pageBreakBefore w:val="0"/>
        <w:widowControl/>
        <w:numPr>
          <w:ilvl w:val="0"/>
          <w:numId w:val="10"/>
        </w:numPr>
        <w:suppressLineNumbers w:val="0"/>
        <w:kinsoku/>
        <w:wordWrap/>
        <w:overflowPunct/>
        <w:topLinePunct w:val="0"/>
        <w:autoSpaceDE/>
        <w:autoSpaceDN/>
        <w:bidi w:val="0"/>
        <w:adjustRightInd w:val="0"/>
        <w:snapToGrid w:val="0"/>
        <w:spacing w:before="0" w:beforeAutospacing="1" w:after="0" w:afterAutospacing="1" w:line="240" w:lineRule="auto"/>
        <w:ind w:left="720" w:hanging="360"/>
        <w:textAlignment w:val="auto"/>
        <w:rPr>
          <w:rFonts w:hint="default" w:ascii="Times New Roman" w:hAnsi="Times New Roman" w:eastAsia="Times New Roman" w:cs="Times New Roman"/>
          <w:b w:val="0"/>
          <w:bCs w:val="0"/>
          <w:i w:val="0"/>
          <w:iCs/>
          <w:sz w:val="24"/>
          <w:szCs w:val="24"/>
        </w:rPr>
      </w:pPr>
      <w:r>
        <w:rPr>
          <w:rStyle w:val="13"/>
          <w:rFonts w:hint="default" w:ascii="Times New Roman" w:hAnsi="Times New Roman" w:eastAsia="宋体" w:cs="Times New Roman"/>
          <w:b w:val="0"/>
          <w:bCs w:val="0"/>
          <w:i w:val="0"/>
          <w:iCs/>
          <w:sz w:val="24"/>
          <w:szCs w:val="24"/>
        </w:rPr>
        <w:t>Mobile Agri-Service Caravans: Solar-powered vehicles staffed by trained youth “service ambassadors” who rotate through remote settlements offering on-the-spot veterinary care, soil testing, equipment repair, digital literacy training, and market linkage support—reducing isolation and transaction costs.</w:t>
      </w:r>
    </w:p>
    <w:p w14:paraId="1ADFA35F">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after="0" w:afterLines="100" w:line="240" w:lineRule="auto"/>
        <w:ind w:left="839" w:right="0" w:hanging="420"/>
        <w:jc w:val="both"/>
        <w:textAlignment w:val="auto"/>
        <w:rPr>
          <w:rFonts w:ascii="Times New Roman" w:hAnsi="Times New Roman" w:eastAsia="Times New Roman" w:cs="Times New Roman"/>
          <w:b/>
          <w:i w:val="0"/>
          <w:smallCaps w:val="0"/>
          <w:strike w:val="0"/>
          <w:color w:val="000000"/>
          <w:sz w:val="24"/>
          <w:szCs w:val="24"/>
          <w:u w:val="none"/>
          <w:shd w:val="clear" w:fill="auto"/>
          <w:vertAlign w:val="baseline"/>
          <w:rtl w:val="0"/>
        </w:rPr>
      </w:pPr>
      <w:r>
        <w:rPr>
          <w:rFonts w:ascii="Times New Roman" w:hAnsi="Times New Roman" w:eastAsia="Times New Roman" w:cs="Times New Roman"/>
          <w:b/>
          <w:i w:val="0"/>
          <w:smallCaps w:val="0"/>
          <w:strike w:val="0"/>
          <w:color w:val="000000"/>
          <w:sz w:val="24"/>
          <w:szCs w:val="24"/>
          <w:u w:val="none"/>
          <w:shd w:val="clear" w:fill="auto"/>
          <w:vertAlign w:val="baseline"/>
          <w:rtl w:val="0"/>
        </w:rPr>
        <w:t>Tournament Rules</w:t>
      </w:r>
    </w:p>
    <w:p w14:paraId="7241BC2B">
      <w:pPr>
        <w:keepNext w:val="0"/>
        <w:keepLines w:val="0"/>
        <w:pageBreakBefore w:val="0"/>
        <w:widowControl w:val="0"/>
        <w:kinsoku/>
        <w:wordWrap/>
        <w:overflowPunct/>
        <w:topLinePunct w:val="0"/>
        <w:autoSpaceDE/>
        <w:autoSpaceDN/>
        <w:bidi w:val="0"/>
        <w:adjustRightInd w:val="0"/>
        <w:snapToGrid w:val="0"/>
        <w:spacing w:line="240" w:lineRule="auto"/>
        <w:ind w:firstLine="480"/>
        <w:textAlignment w:val="auto"/>
        <w:rPr>
          <w:rFonts w:hint="default" w:ascii="Times New Roman" w:hAnsi="Times New Roman" w:eastAsia="Times New Roman" w:cs="Times New Roman"/>
          <w:b w:val="0"/>
          <w:bCs w:val="0"/>
          <w:sz w:val="24"/>
          <w:szCs w:val="24"/>
        </w:rPr>
      </w:pPr>
      <w:r>
        <w:rPr>
          <w:rFonts w:hint="default" w:ascii="Times New Roman" w:hAnsi="Times New Roman" w:eastAsia="Times New Roman" w:cs="Times New Roman"/>
          <w:b w:val="0"/>
          <w:bCs w:val="0"/>
          <w:sz w:val="24"/>
          <w:szCs w:val="24"/>
          <w:rtl w:val="0"/>
        </w:rPr>
        <w:t>The hackathon unfolds in three phases:</w:t>
      </w:r>
    </w:p>
    <w:p w14:paraId="2A4842A6">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840" w:right="0" w:hanging="36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tl w:val="0"/>
        </w:rPr>
        <w:t>Preliminary Selection</w:t>
      </w:r>
      <w:r>
        <w:rPr>
          <w:rFonts w:hint="default" w:ascii="Times New Roman" w:hAnsi="Times New Roman" w:eastAsia="宋体" w:cs="Times New Roman"/>
          <w:b w:val="0"/>
          <w:bCs w:val="0"/>
          <w:i w:val="0"/>
          <w:smallCaps w:val="0"/>
          <w:strike w:val="0"/>
          <w:color w:val="000000"/>
          <w:sz w:val="24"/>
          <w:szCs w:val="24"/>
          <w:u w:val="none"/>
          <w:shd w:val="clear" w:fill="auto"/>
          <w:vertAlign w:val="baseline"/>
          <w:rtl w:val="0"/>
          <w:lang w:val="en-US" w:eastAsia="zh-CN"/>
        </w:rPr>
        <w:t xml:space="preserve"> </w:t>
      </w:r>
      <w:r>
        <w:rPr>
          <w:rFonts w:hint="default" w:ascii="Times New Roman" w:hAnsi="Times New Roman" w:cs="Times New Roman"/>
          <w:b w:val="0"/>
          <w:bCs w:val="0"/>
          <w:sz w:val="24"/>
          <w:szCs w:val="24"/>
        </w:rPr>
        <w:t>(Now – 19 July 2026)</w:t>
      </w:r>
    </w:p>
    <w:p w14:paraId="7DE7C1EF">
      <w:pPr>
        <w:keepNext w:val="0"/>
        <w:keepLines w:val="0"/>
        <w:pageBreakBefore w:val="0"/>
        <w:widowControl w:val="0"/>
        <w:numPr>
          <w:ilvl w:val="1"/>
          <w:numId w:val="11"/>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2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Teams (2–5 members, all ≤40 years old) submit a proposal in English.</w:t>
      </w:r>
    </w:p>
    <w:p w14:paraId="1E722CDD">
      <w:pPr>
        <w:keepNext w:val="0"/>
        <w:keepLines w:val="0"/>
        <w:pageBreakBefore w:val="0"/>
        <w:widowControl w:val="0"/>
        <w:numPr>
          <w:ilvl w:val="1"/>
          <w:numId w:val="11"/>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2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 xml:space="preserve">Choose one track and address a clear problem within the </w:t>
      </w:r>
      <w:r>
        <w:rPr>
          <w:rFonts w:hint="eastAsia" w:ascii="Times New Roman" w:hAnsi="Times New Roman" w:eastAsia="宋体" w:cs="Times New Roman"/>
          <w:b w:val="0"/>
          <w:bCs w:val="0"/>
          <w:sz w:val="24"/>
          <w:szCs w:val="24"/>
          <w:lang w:eastAsia="zh-CN"/>
        </w:rPr>
        <w:t>Green</w:t>
      </w:r>
      <w:r>
        <w:rPr>
          <w:rFonts w:hint="default" w:ascii="Times New Roman" w:hAnsi="Times New Roman" w:cs="Times New Roman"/>
          <w:b w:val="0"/>
          <w:bCs w:val="0"/>
          <w:sz w:val="24"/>
          <w:szCs w:val="24"/>
        </w:rPr>
        <w:t xml:space="preserve"> Pasture scope.</w:t>
      </w:r>
    </w:p>
    <w:p w14:paraId="03F9D4A0">
      <w:pPr>
        <w:keepNext w:val="0"/>
        <w:keepLines w:val="0"/>
        <w:pageBreakBefore w:val="0"/>
        <w:widowControl w:val="0"/>
        <w:numPr>
          <w:ilvl w:val="1"/>
          <w:numId w:val="11"/>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2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Highlight interdisciplinarity, feasibility, and potential impact.</w:t>
      </w:r>
    </w:p>
    <w:p w14:paraId="06C109B9">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840" w:right="0" w:hanging="36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tl w:val="0"/>
        </w:rPr>
        <w:t>Training Session</w:t>
      </w:r>
      <w:r>
        <w:rPr>
          <w:rStyle w:val="13"/>
          <w:rFonts w:hint="default" w:ascii="Times New Roman" w:hAnsi="Times New Roman" w:eastAsia="宋体" w:cs="Times New Roman"/>
          <w:b w:val="0"/>
          <w:bCs w:val="0"/>
          <w:sz w:val="24"/>
          <w:szCs w:val="24"/>
        </w:rPr>
        <w:t xml:space="preserve"> (September 2026)</w:t>
      </w:r>
    </w:p>
    <w:p w14:paraId="5CEFBA4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840" w:right="0" w:firstLine="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tl w:val="0"/>
        </w:rPr>
        <w:t>Shortlisted teams receive tailored coaching:</w:t>
      </w:r>
    </w:p>
    <w:p w14:paraId="29057FE9">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8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Technical deep dives (e.g., AI modeling, circular economy design)</w:t>
      </w:r>
    </w:p>
    <w:p w14:paraId="5A962CC9">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8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Pitch refinement &amp; storytelling</w:t>
      </w:r>
    </w:p>
    <w:p w14:paraId="08FC7120">
      <w:pPr>
        <w:keepNext w:val="0"/>
        <w:keepLines w:val="0"/>
        <w:pageBreakBefore w:val="0"/>
        <w:widowControl w:val="0"/>
        <w:numPr>
          <w:ilvl w:val="0"/>
          <w:numId w:val="12"/>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8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Mentor matching with domain experts</w:t>
      </w:r>
    </w:p>
    <w:p w14:paraId="7F4BF4A4">
      <w:pPr>
        <w:keepNext w:val="0"/>
        <w:keepLines w:val="0"/>
        <w:pageBreakBefore w:val="0"/>
        <w:widowControl w:val="0"/>
        <w:numPr>
          <w:ilvl w:val="0"/>
          <w:numId w:val="11"/>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840" w:right="0" w:hanging="36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tl w:val="0"/>
        </w:rPr>
        <w:t>Final Competition</w:t>
      </w:r>
      <w:r>
        <w:rPr>
          <w:rFonts w:hint="default" w:ascii="Times New Roman" w:hAnsi="Times New Roman" w:eastAsia="宋体" w:cs="Times New Roman"/>
          <w:b w:val="0"/>
          <w:bCs w:val="0"/>
          <w:i w:val="0"/>
          <w:smallCaps w:val="0"/>
          <w:strike w:val="0"/>
          <w:color w:val="000000"/>
          <w:sz w:val="24"/>
          <w:szCs w:val="24"/>
          <w:u w:val="none"/>
          <w:shd w:val="clear" w:fill="auto"/>
          <w:vertAlign w:val="baseline"/>
          <w:rtl w:val="0"/>
          <w:lang w:val="en-US" w:eastAsia="zh-CN"/>
        </w:rPr>
        <w:t xml:space="preserve"> </w:t>
      </w:r>
      <w:r>
        <w:rPr>
          <w:rFonts w:hint="default" w:ascii="Times New Roman" w:hAnsi="Times New Roman" w:cs="Times New Roman"/>
          <w:b w:val="0"/>
          <w:bCs w:val="0"/>
          <w:sz w:val="24"/>
          <w:szCs w:val="24"/>
        </w:rPr>
        <w:t>(Week of 20 October 2026 – World Food Forum Week)</w:t>
      </w:r>
    </w:p>
    <w:p w14:paraId="0C84EC7D">
      <w:pPr>
        <w:keepNext w:val="0"/>
        <w:keepLines w:val="0"/>
        <w:pageBreakBefore w:val="0"/>
        <w:widowControl w:val="0"/>
        <w:numPr>
          <w:ilvl w:val="0"/>
          <w:numId w:val="13"/>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8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Hybrid (online + in-person) pitch event</w:t>
      </w:r>
    </w:p>
    <w:p w14:paraId="3D81830D">
      <w:pPr>
        <w:keepNext w:val="0"/>
        <w:keepLines w:val="0"/>
        <w:pageBreakBefore w:val="0"/>
        <w:widowControl w:val="0"/>
        <w:numPr>
          <w:ilvl w:val="0"/>
          <w:numId w:val="13"/>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8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Teams present refined solutions and respond to jury Q&amp;A</w:t>
      </w:r>
    </w:p>
    <w:p w14:paraId="719985F4">
      <w:pPr>
        <w:keepNext w:val="0"/>
        <w:keepLines w:val="0"/>
        <w:pageBreakBefore w:val="0"/>
        <w:widowControl w:val="0"/>
        <w:numPr>
          <w:ilvl w:val="0"/>
          <w:numId w:val="13"/>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after="0" w:line="240" w:lineRule="auto"/>
        <w:ind w:left="1380" w:right="0" w:hanging="420"/>
        <w:jc w:val="both"/>
        <w:textAlignment w:val="auto"/>
        <w:rPr>
          <w:rFonts w:hint="default" w:ascii="Times New Roman" w:hAnsi="Times New Roman" w:eastAsia="Times New Roman" w:cs="Times New Roman"/>
          <w:b w:val="0"/>
          <w:bCs w:val="0"/>
          <w:i w:val="0"/>
          <w:smallCaps w:val="0"/>
          <w:strike w:val="0"/>
          <w:color w:val="000000"/>
          <w:sz w:val="24"/>
          <w:szCs w:val="24"/>
          <w:u w:val="none"/>
          <w:shd w:val="clear" w:fill="auto"/>
          <w:vertAlign w:val="baseline"/>
        </w:rPr>
      </w:pPr>
      <w:r>
        <w:rPr>
          <w:rFonts w:hint="default" w:ascii="Times New Roman" w:hAnsi="Times New Roman" w:cs="Times New Roman"/>
          <w:b w:val="0"/>
          <w:bCs w:val="0"/>
          <w:sz w:val="24"/>
          <w:szCs w:val="24"/>
        </w:rPr>
        <w:t xml:space="preserve">Winners announced during the </w:t>
      </w:r>
      <w:r>
        <w:rPr>
          <w:rStyle w:val="13"/>
          <w:rFonts w:hint="default" w:ascii="Times New Roman" w:hAnsi="Times New Roman" w:cs="Times New Roman"/>
          <w:b w:val="0"/>
          <w:bCs w:val="0"/>
          <w:sz w:val="24"/>
          <w:szCs w:val="24"/>
        </w:rPr>
        <w:t>8th Global Forum of Leaders for Agricultural Science and Technology (GLAST)</w:t>
      </w:r>
    </w:p>
    <w:p w14:paraId="11D6DE6F">
      <w:pPr>
        <w:keepNext w:val="0"/>
        <w:keepLines w:val="0"/>
        <w:pageBreakBefore w:val="0"/>
        <w:widowControl w:val="0"/>
        <w:kinsoku/>
        <w:wordWrap/>
        <w:overflowPunct/>
        <w:topLinePunct w:val="0"/>
        <w:autoSpaceDE/>
        <w:autoSpaceDN/>
        <w:bidi w:val="0"/>
        <w:adjustRightInd w:val="0"/>
        <w:snapToGrid w:val="0"/>
        <w:spacing w:before="0" w:beforeLines="100" w:line="240" w:lineRule="auto"/>
        <w:textAlignment w:val="auto"/>
        <w:rPr>
          <w:rFonts w:ascii="Times New Roman" w:hAnsi="Times New Roman" w:eastAsia="Times New Roman" w:cs="Times New Roman"/>
          <w:b w:val="0"/>
          <w:bCs w:val="0"/>
          <w:i w:val="0"/>
          <w:iCs w:val="0"/>
          <w:sz w:val="24"/>
          <w:szCs w:val="24"/>
        </w:rPr>
      </w:pPr>
      <w:r>
        <w:rPr>
          <w:rFonts w:hint="default" w:ascii="Times New Roman" w:hAnsi="Times New Roman" w:eastAsia="Times New Roman" w:cs="Times New Roman"/>
          <w:b w:val="0"/>
          <w:bCs w:val="0"/>
          <w:i w:val="0"/>
          <w:iCs w:val="0"/>
          <w:sz w:val="24"/>
          <w:szCs w:val="24"/>
          <w:rtl w:val="0"/>
        </w:rPr>
        <w:t>Note: These dates are subject to change due to various factors. All participants are requested to check for the most current information released by the organizers through the provided platform or contact details.</w:t>
      </w:r>
    </w:p>
    <w:p w14:paraId="5582A5B0">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after="0" w:afterLines="100" w:line="240" w:lineRule="auto"/>
        <w:ind w:left="839" w:right="0" w:hanging="420"/>
        <w:jc w:val="both"/>
        <w:textAlignment w:val="auto"/>
        <w:rPr>
          <w:rFonts w:ascii="Times New Roman" w:hAnsi="Times New Roman" w:eastAsia="Times New Roman" w:cs="Times New Roman"/>
          <w:b/>
          <w:i w:val="0"/>
          <w:smallCaps w:val="0"/>
          <w:strike w:val="0"/>
          <w:color w:val="000000"/>
          <w:sz w:val="24"/>
          <w:szCs w:val="24"/>
          <w:u w:val="none"/>
          <w:shd w:val="clear" w:fill="auto"/>
          <w:vertAlign w:val="baseline"/>
          <w:rtl w:val="0"/>
        </w:rPr>
      </w:pPr>
      <w:r>
        <w:rPr>
          <w:rFonts w:ascii="Times New Roman" w:hAnsi="Times New Roman" w:eastAsia="Times New Roman" w:cs="Times New Roman"/>
          <w:b/>
          <w:i w:val="0"/>
          <w:smallCaps w:val="0"/>
          <w:strike w:val="0"/>
          <w:color w:val="000000"/>
          <w:sz w:val="24"/>
          <w:szCs w:val="24"/>
          <w:u w:val="none"/>
          <w:shd w:val="clear" w:fill="auto"/>
          <w:vertAlign w:val="baseline"/>
          <w:rtl w:val="0"/>
        </w:rPr>
        <w:t>Entry Requirements</w:t>
      </w:r>
    </w:p>
    <w:p w14:paraId="5004F084">
      <w:pPr>
        <w:keepNext w:val="0"/>
        <w:keepLines w:val="0"/>
        <w:pageBreakBefore w:val="0"/>
        <w:widowControl/>
        <w:numPr>
          <w:ilvl w:val="0"/>
          <w:numId w:val="14"/>
        </w:numPr>
        <w:suppressLineNumbers w:val="0"/>
        <w:kinsoku/>
        <w:wordWrap/>
        <w:overflowPunct/>
        <w:topLinePunct w:val="0"/>
        <w:autoSpaceDE/>
        <w:autoSpaceDN/>
        <w:bidi w:val="0"/>
        <w:adjustRightInd w:val="0"/>
        <w:snapToGrid w:val="0"/>
        <w:spacing w:before="0" w:beforeAutospacing="1" w:after="0" w:afterAutospacing="1" w:line="240" w:lineRule="auto"/>
        <w:ind w:left="720" w:hanging="363"/>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Team size: </w:t>
      </w:r>
      <w:r>
        <w:rPr>
          <w:rStyle w:val="13"/>
          <w:rFonts w:hint="default" w:ascii="Times New Roman" w:hAnsi="Times New Roman" w:cs="Times New Roman"/>
          <w:b w:val="0"/>
          <w:bCs w:val="0"/>
          <w:sz w:val="24"/>
          <w:szCs w:val="24"/>
        </w:rPr>
        <w:t>2–5 members</w:t>
      </w:r>
      <w:r>
        <w:rPr>
          <w:rFonts w:hint="default" w:ascii="Times New Roman" w:hAnsi="Times New Roman" w:cs="Times New Roman"/>
          <w:b w:val="0"/>
          <w:bCs w:val="0"/>
          <w:sz w:val="24"/>
          <w:szCs w:val="24"/>
        </w:rPr>
        <w:t xml:space="preserve"> </w:t>
      </w:r>
    </w:p>
    <w:p w14:paraId="247FDC6C">
      <w:pPr>
        <w:keepNext w:val="0"/>
        <w:keepLines w:val="0"/>
        <w:pageBreakBefore w:val="0"/>
        <w:widowControl/>
        <w:numPr>
          <w:ilvl w:val="0"/>
          <w:numId w:val="14"/>
        </w:numPr>
        <w:suppressLineNumbers w:val="0"/>
        <w:kinsoku/>
        <w:wordWrap/>
        <w:overflowPunct/>
        <w:topLinePunct w:val="0"/>
        <w:autoSpaceDE/>
        <w:autoSpaceDN/>
        <w:bidi w:val="0"/>
        <w:adjustRightInd w:val="0"/>
        <w:snapToGrid w:val="0"/>
        <w:spacing w:before="0" w:beforeAutospacing="1" w:after="0" w:afterAutospacing="1" w:line="240" w:lineRule="auto"/>
        <w:ind w:left="720" w:hanging="363"/>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All core members must be </w:t>
      </w:r>
      <w:r>
        <w:rPr>
          <w:rStyle w:val="13"/>
          <w:rFonts w:hint="default" w:ascii="Times New Roman" w:hAnsi="Times New Roman" w:cs="Times New Roman"/>
          <w:b w:val="0"/>
          <w:bCs w:val="0"/>
          <w:sz w:val="24"/>
          <w:szCs w:val="24"/>
        </w:rPr>
        <w:t>under 40</w:t>
      </w:r>
      <w:r>
        <w:rPr>
          <w:rFonts w:hint="default" w:ascii="Times New Roman" w:hAnsi="Times New Roman" w:cs="Times New Roman"/>
          <w:b w:val="0"/>
          <w:bCs w:val="0"/>
          <w:sz w:val="24"/>
          <w:szCs w:val="24"/>
        </w:rPr>
        <w:t xml:space="preserve"> (mentors permitted but not counted as team members) </w:t>
      </w:r>
    </w:p>
    <w:p w14:paraId="4D37E440">
      <w:pPr>
        <w:keepNext w:val="0"/>
        <w:keepLines w:val="0"/>
        <w:pageBreakBefore w:val="0"/>
        <w:widowControl/>
        <w:numPr>
          <w:ilvl w:val="0"/>
          <w:numId w:val="14"/>
        </w:numPr>
        <w:suppressLineNumbers w:val="0"/>
        <w:kinsoku/>
        <w:wordWrap/>
        <w:overflowPunct/>
        <w:topLinePunct w:val="0"/>
        <w:autoSpaceDE/>
        <w:autoSpaceDN/>
        <w:bidi w:val="0"/>
        <w:adjustRightInd w:val="0"/>
        <w:snapToGrid w:val="0"/>
        <w:spacing w:before="0" w:beforeAutospacing="1" w:after="0" w:afterAutospacing="1" w:line="240" w:lineRule="auto"/>
        <w:ind w:left="720" w:hanging="363"/>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Strongly encouraged: </w:t>
      </w:r>
      <w:r>
        <w:rPr>
          <w:rStyle w:val="13"/>
          <w:rFonts w:hint="default" w:ascii="Times New Roman" w:hAnsi="Times New Roman" w:cs="Times New Roman"/>
          <w:b w:val="0"/>
          <w:bCs w:val="0"/>
          <w:sz w:val="24"/>
          <w:szCs w:val="24"/>
        </w:rPr>
        <w:t>interdisciplinary composition</w:t>
      </w:r>
      <w:r>
        <w:rPr>
          <w:rFonts w:hint="default" w:ascii="Times New Roman" w:hAnsi="Times New Roman" w:cs="Times New Roman"/>
          <w:b w:val="0"/>
          <w:bCs w:val="0"/>
          <w:sz w:val="24"/>
          <w:szCs w:val="24"/>
        </w:rPr>
        <w:t xml:space="preserve">, including expertise in: </w:t>
      </w:r>
    </w:p>
    <w:p w14:paraId="374BD0ED">
      <w:pPr>
        <w:keepNext w:val="0"/>
        <w:keepLines w:val="0"/>
        <w:pageBreakBefore w:val="0"/>
        <w:widowControl/>
        <w:numPr>
          <w:ilvl w:val="1"/>
          <w:numId w:val="15"/>
        </w:numPr>
        <w:suppressLineNumbers w:val="0"/>
        <w:tabs>
          <w:tab w:val="left" w:pos="1440"/>
        </w:tabs>
        <w:kinsoku/>
        <w:wordWrap/>
        <w:overflowPunct/>
        <w:topLinePunct w:val="0"/>
        <w:autoSpaceDE/>
        <w:autoSpaceDN/>
        <w:bidi w:val="0"/>
        <w:adjustRightInd w:val="0"/>
        <w:snapToGrid w:val="0"/>
        <w:spacing w:before="0" w:beforeAutospacing="1" w:after="0" w:afterAutospacing="1" w:line="240" w:lineRule="auto"/>
        <w:ind w:left="1440" w:hanging="363"/>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Veterinary/animal science, agronomy, ecology, or public health </w:t>
      </w:r>
    </w:p>
    <w:p w14:paraId="33D45793">
      <w:pPr>
        <w:keepNext w:val="0"/>
        <w:keepLines w:val="0"/>
        <w:pageBreakBefore w:val="0"/>
        <w:widowControl/>
        <w:numPr>
          <w:ilvl w:val="1"/>
          <w:numId w:val="15"/>
        </w:numPr>
        <w:suppressLineNumbers w:val="0"/>
        <w:tabs>
          <w:tab w:val="left" w:pos="1440"/>
        </w:tabs>
        <w:kinsoku/>
        <w:wordWrap/>
        <w:overflowPunct/>
        <w:topLinePunct w:val="0"/>
        <w:autoSpaceDE/>
        <w:autoSpaceDN/>
        <w:bidi w:val="0"/>
        <w:adjustRightInd w:val="0"/>
        <w:snapToGrid w:val="0"/>
        <w:spacing w:before="0" w:beforeAutospacing="1" w:after="0" w:afterAutospacing="1" w:line="240" w:lineRule="auto"/>
        <w:ind w:left="1440" w:hanging="363"/>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Data science, AI, IoT, or software development </w:t>
      </w:r>
    </w:p>
    <w:p w14:paraId="2967043D">
      <w:pPr>
        <w:keepNext w:val="0"/>
        <w:keepLines w:val="0"/>
        <w:pageBreakBefore w:val="0"/>
        <w:widowControl/>
        <w:numPr>
          <w:ilvl w:val="1"/>
          <w:numId w:val="15"/>
        </w:numPr>
        <w:suppressLineNumbers w:val="0"/>
        <w:tabs>
          <w:tab w:val="left" w:pos="1440"/>
        </w:tabs>
        <w:kinsoku/>
        <w:wordWrap/>
        <w:overflowPunct/>
        <w:topLinePunct w:val="0"/>
        <w:autoSpaceDE/>
        <w:autoSpaceDN/>
        <w:bidi w:val="0"/>
        <w:adjustRightInd w:val="0"/>
        <w:snapToGrid w:val="0"/>
        <w:spacing w:before="0" w:beforeAutospacing="1" w:after="0" w:afterAutospacing="1" w:line="240" w:lineRule="auto"/>
        <w:ind w:left="1440" w:hanging="363"/>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Social innovation, service design, or behavioral economics </w:t>
      </w:r>
    </w:p>
    <w:p w14:paraId="340E412E">
      <w:pPr>
        <w:keepNext w:val="0"/>
        <w:keepLines w:val="0"/>
        <w:pageBreakBefore w:val="0"/>
        <w:widowControl/>
        <w:numPr>
          <w:ilvl w:val="1"/>
          <w:numId w:val="15"/>
        </w:numPr>
        <w:suppressLineNumbers w:val="0"/>
        <w:tabs>
          <w:tab w:val="left" w:pos="1440"/>
        </w:tabs>
        <w:kinsoku/>
        <w:wordWrap/>
        <w:overflowPunct/>
        <w:topLinePunct w:val="0"/>
        <w:autoSpaceDE/>
        <w:autoSpaceDN/>
        <w:bidi w:val="0"/>
        <w:adjustRightInd w:val="0"/>
        <w:snapToGrid w:val="0"/>
        <w:spacing w:before="0" w:beforeAutospacing="1" w:after="0" w:afterAutospacing="1" w:line="240" w:lineRule="auto"/>
        <w:ind w:left="1440" w:hanging="363"/>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Policy, project management, or cross-cultural communication</w:t>
      </w:r>
    </w:p>
    <w:p w14:paraId="51B0EAD9">
      <w:pPr>
        <w:keepNext w:val="0"/>
        <w:keepLines w:val="0"/>
        <w:pageBreakBefore w:val="0"/>
        <w:widowControl/>
        <w:numPr>
          <w:ilvl w:val="0"/>
          <w:numId w:val="14"/>
        </w:numPr>
        <w:suppressLineNumbers w:val="0"/>
        <w:kinsoku/>
        <w:wordWrap/>
        <w:overflowPunct/>
        <w:topLinePunct w:val="0"/>
        <w:autoSpaceDE/>
        <w:autoSpaceDN/>
        <w:bidi w:val="0"/>
        <w:adjustRightInd w:val="0"/>
        <w:snapToGrid w:val="0"/>
        <w:spacing w:before="0" w:beforeAutospacing="1" w:after="0" w:afterAutospacing="1" w:line="240" w:lineRule="auto"/>
        <w:ind w:left="720" w:hanging="363"/>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Gender equity and inclusion are strongly valued.</w:t>
      </w:r>
    </w:p>
    <w:p w14:paraId="6E2786C8">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after="0" w:afterLines="100" w:line="240" w:lineRule="auto"/>
        <w:ind w:left="839" w:right="0" w:hanging="420"/>
        <w:jc w:val="both"/>
        <w:textAlignment w:val="auto"/>
        <w:rPr>
          <w:rFonts w:ascii="Times New Roman" w:hAnsi="Times New Roman" w:eastAsia="Times New Roman" w:cs="Times New Roman"/>
          <w:b/>
          <w:i w:val="0"/>
          <w:smallCaps w:val="0"/>
          <w:strike w:val="0"/>
          <w:color w:val="000000"/>
          <w:sz w:val="24"/>
          <w:szCs w:val="24"/>
          <w:u w:val="none"/>
          <w:shd w:val="clear" w:fill="auto"/>
          <w:vertAlign w:val="baseline"/>
          <w:rtl w:val="0"/>
        </w:rPr>
      </w:pPr>
      <w:r>
        <w:rPr>
          <w:rFonts w:ascii="Times New Roman" w:hAnsi="Times New Roman" w:eastAsia="Times New Roman" w:cs="Times New Roman"/>
          <w:b/>
          <w:i w:val="0"/>
          <w:smallCaps w:val="0"/>
          <w:strike w:val="0"/>
          <w:color w:val="000000"/>
          <w:sz w:val="24"/>
          <w:szCs w:val="24"/>
          <w:u w:val="none"/>
          <w:shd w:val="clear" w:fill="auto"/>
          <w:vertAlign w:val="baseline"/>
          <w:rtl w:val="0"/>
        </w:rPr>
        <w:t>Application Materials</w:t>
      </w:r>
    </w:p>
    <w:p w14:paraId="53EB3D56">
      <w:pPr>
        <w:pStyle w:val="9"/>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Submit by </w:t>
      </w:r>
      <w:r>
        <w:rPr>
          <w:rStyle w:val="13"/>
          <w:rFonts w:hint="default" w:ascii="Times New Roman" w:hAnsi="Times New Roman" w:cs="Times New Roman"/>
          <w:b w:val="0"/>
          <w:bCs w:val="0"/>
          <w:sz w:val="24"/>
          <w:szCs w:val="24"/>
        </w:rPr>
        <w:t>19 July 2026, 23:59 (GMT+8)</w:t>
      </w:r>
      <w:r>
        <w:rPr>
          <w:rFonts w:hint="default" w:ascii="Times New Roman" w:hAnsi="Times New Roman" w:cs="Times New Roman"/>
          <w:b w:val="0"/>
          <w:bCs w:val="0"/>
          <w:sz w:val="24"/>
          <w:szCs w:val="24"/>
        </w:rPr>
        <w:t xml:space="preserve"> to </w:t>
      </w:r>
      <w:r>
        <w:rPr>
          <w:rStyle w:val="13"/>
          <w:rFonts w:hint="default" w:ascii="Times New Roman" w:hAnsi="Times New Roman" w:cs="Times New Roman"/>
          <w:b w:val="0"/>
          <w:bCs w:val="0"/>
          <w:sz w:val="24"/>
          <w:szCs w:val="24"/>
        </w:rPr>
        <w:fldChar w:fldCharType="begin"/>
      </w:r>
      <w:r>
        <w:rPr>
          <w:rStyle w:val="13"/>
          <w:rFonts w:hint="default" w:ascii="Times New Roman" w:hAnsi="Times New Roman" w:cs="Times New Roman"/>
          <w:b w:val="0"/>
          <w:bCs w:val="0"/>
          <w:sz w:val="24"/>
          <w:szCs w:val="24"/>
        </w:rPr>
        <w:instrText xml:space="preserve"> HYPERLINK "mailto:ciar@caas.cn" </w:instrText>
      </w:r>
      <w:r>
        <w:rPr>
          <w:rStyle w:val="13"/>
          <w:rFonts w:hint="default" w:ascii="Times New Roman" w:hAnsi="Times New Roman" w:cs="Times New Roman"/>
          <w:b w:val="0"/>
          <w:bCs w:val="0"/>
          <w:sz w:val="24"/>
          <w:szCs w:val="24"/>
        </w:rPr>
        <w:fldChar w:fldCharType="separate"/>
      </w:r>
      <w:r>
        <w:rPr>
          <w:rStyle w:val="15"/>
          <w:rFonts w:hint="default" w:ascii="Times New Roman" w:hAnsi="Times New Roman" w:cs="Times New Roman"/>
          <w:b w:val="0"/>
          <w:bCs w:val="0"/>
          <w:sz w:val="24"/>
          <w:szCs w:val="24"/>
        </w:rPr>
        <w:t>ciar@caas.cn</w:t>
      </w:r>
      <w:r>
        <w:rPr>
          <w:rStyle w:val="13"/>
          <w:rFonts w:hint="default" w:ascii="Times New Roman" w:hAnsi="Times New Roman" w:cs="Times New Roman"/>
          <w:b w:val="0"/>
          <w:bCs w:val="0"/>
          <w:sz w:val="24"/>
          <w:szCs w:val="24"/>
        </w:rPr>
        <w:fldChar w:fldCharType="end"/>
      </w:r>
      <w:r>
        <w:rPr>
          <w:rFonts w:hint="default" w:ascii="Times New Roman" w:hAnsi="Times New Roman" w:cs="Times New Roman"/>
          <w:b w:val="0"/>
          <w:bCs w:val="0"/>
          <w:sz w:val="24"/>
          <w:szCs w:val="24"/>
        </w:rPr>
        <w:t>:</w:t>
      </w:r>
    </w:p>
    <w:p w14:paraId="7EA7619E">
      <w:pPr>
        <w:keepNext w:val="0"/>
        <w:keepLines w:val="0"/>
        <w:pageBreakBefore w:val="0"/>
        <w:widowControl/>
        <w:numPr>
          <w:ilvl w:val="0"/>
          <w:numId w:val="16"/>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Completed application form</w:t>
      </w:r>
      <w:r>
        <w:rPr>
          <w:rFonts w:hint="default" w:ascii="Times New Roman" w:hAnsi="Times New Roman" w:cs="Times New Roman"/>
          <w:b w:val="0"/>
          <w:bCs w:val="0"/>
          <w:sz w:val="24"/>
          <w:szCs w:val="24"/>
        </w:rPr>
        <w:t xml:space="preserve"> </w:t>
      </w:r>
    </w:p>
    <w:p w14:paraId="1B1F5EDB">
      <w:pPr>
        <w:keepNext w:val="0"/>
        <w:keepLines w:val="0"/>
        <w:pageBreakBefore w:val="0"/>
        <w:widowControl/>
        <w:numPr>
          <w:ilvl w:val="0"/>
          <w:numId w:val="16"/>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Project Proposal</w:t>
      </w:r>
      <w:r>
        <w:rPr>
          <w:rFonts w:hint="default" w:ascii="Times New Roman" w:hAnsi="Times New Roman" w:cs="Times New Roman"/>
          <w:b w:val="0"/>
          <w:bCs w:val="0"/>
          <w:sz w:val="24"/>
          <w:szCs w:val="24"/>
        </w:rPr>
        <w:t xml:space="preserve"> (Word, ≤15 pages): </w:t>
      </w:r>
    </w:p>
    <w:p w14:paraId="0E62DEDB">
      <w:pPr>
        <w:keepNext w:val="0"/>
        <w:keepLines w:val="0"/>
        <w:pageBreakBefore w:val="0"/>
        <w:widowControl/>
        <w:numPr>
          <w:ilvl w:val="1"/>
          <w:numId w:val="17"/>
        </w:numPr>
        <w:suppressLineNumbers w:val="0"/>
        <w:tabs>
          <w:tab w:val="left" w:pos="1440"/>
        </w:tabs>
        <w:kinsoku/>
        <w:wordWrap/>
        <w:overflowPunct/>
        <w:topLinePunct w:val="0"/>
        <w:autoSpaceDE/>
        <w:autoSpaceDN/>
        <w:bidi w:val="0"/>
        <w:adjustRightInd w:val="0"/>
        <w:snapToGrid w:val="0"/>
        <w:spacing w:before="0" w:beforeAutospacing="0" w:after="0" w:afterAutospacing="0" w:line="240" w:lineRule="auto"/>
        <w:ind w:left="144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Times New Roman, 12 pt, double-spaced </w:t>
      </w:r>
    </w:p>
    <w:p w14:paraId="59945431">
      <w:pPr>
        <w:keepNext w:val="0"/>
        <w:keepLines w:val="0"/>
        <w:pageBreakBefore w:val="0"/>
        <w:widowControl/>
        <w:numPr>
          <w:ilvl w:val="1"/>
          <w:numId w:val="17"/>
        </w:numPr>
        <w:suppressLineNumbers w:val="0"/>
        <w:tabs>
          <w:tab w:val="left" w:pos="1440"/>
        </w:tabs>
        <w:kinsoku/>
        <w:wordWrap/>
        <w:overflowPunct/>
        <w:topLinePunct w:val="0"/>
        <w:autoSpaceDE/>
        <w:autoSpaceDN/>
        <w:bidi w:val="0"/>
        <w:adjustRightInd w:val="0"/>
        <w:snapToGrid w:val="0"/>
        <w:spacing w:before="0" w:beforeAutospacing="0" w:after="0" w:afterAutospacing="0" w:line="240" w:lineRule="auto"/>
        <w:ind w:left="144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Include visuals, diagrams, or tables as needed</w:t>
      </w:r>
    </w:p>
    <w:p w14:paraId="3CFDCC4A">
      <w:pPr>
        <w:keepNext w:val="0"/>
        <w:keepLines w:val="0"/>
        <w:pageBreakBefore w:val="0"/>
        <w:widowControl/>
        <w:numPr>
          <w:ilvl w:val="0"/>
          <w:numId w:val="16"/>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Presentation Deck</w:t>
      </w:r>
      <w:r>
        <w:rPr>
          <w:rFonts w:hint="default" w:ascii="Times New Roman" w:hAnsi="Times New Roman" w:cs="Times New Roman"/>
          <w:b w:val="0"/>
          <w:bCs w:val="0"/>
          <w:sz w:val="24"/>
          <w:szCs w:val="24"/>
        </w:rPr>
        <w:t xml:space="preserve"> (PowerPoint, ≤20 slides) </w:t>
      </w:r>
    </w:p>
    <w:p w14:paraId="41B1D1E8">
      <w:pPr>
        <w:keepNext w:val="0"/>
        <w:keepLines w:val="0"/>
        <w:pageBreakBefore w:val="0"/>
        <w:widowControl/>
        <w:numPr>
          <w:ilvl w:val="0"/>
          <w:numId w:val="16"/>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5-Minute Video</w:t>
      </w:r>
      <w:r>
        <w:rPr>
          <w:rFonts w:hint="default" w:ascii="Times New Roman" w:hAnsi="Times New Roman" w:cs="Times New Roman"/>
          <w:b w:val="0"/>
          <w:bCs w:val="0"/>
          <w:sz w:val="24"/>
          <w:szCs w:val="24"/>
        </w:rPr>
        <w:t xml:space="preserve">: </w:t>
      </w:r>
    </w:p>
    <w:p w14:paraId="0AB75E67">
      <w:pPr>
        <w:keepNext w:val="0"/>
        <w:keepLines w:val="0"/>
        <w:pageBreakBefore w:val="0"/>
        <w:widowControl/>
        <w:numPr>
          <w:ilvl w:val="1"/>
          <w:numId w:val="18"/>
        </w:numPr>
        <w:suppressLineNumbers w:val="0"/>
        <w:tabs>
          <w:tab w:val="left" w:pos="1440"/>
        </w:tabs>
        <w:kinsoku/>
        <w:wordWrap/>
        <w:overflowPunct/>
        <w:topLinePunct w:val="0"/>
        <w:autoSpaceDE/>
        <w:autoSpaceDN/>
        <w:bidi w:val="0"/>
        <w:adjustRightInd w:val="0"/>
        <w:snapToGrid w:val="0"/>
        <w:spacing w:before="0" w:beforeAutospacing="0" w:after="0" w:afterAutospacing="0" w:line="240" w:lineRule="auto"/>
        <w:ind w:left="144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1 min: Team intro (names, roles, backgrounds) </w:t>
      </w:r>
    </w:p>
    <w:p w14:paraId="19EB468B">
      <w:pPr>
        <w:keepNext w:val="0"/>
        <w:keepLines w:val="0"/>
        <w:pageBreakBefore w:val="0"/>
        <w:widowControl/>
        <w:numPr>
          <w:ilvl w:val="1"/>
          <w:numId w:val="18"/>
        </w:numPr>
        <w:suppressLineNumbers w:val="0"/>
        <w:tabs>
          <w:tab w:val="left" w:pos="1440"/>
        </w:tabs>
        <w:kinsoku/>
        <w:wordWrap/>
        <w:overflowPunct/>
        <w:topLinePunct w:val="0"/>
        <w:autoSpaceDE/>
        <w:autoSpaceDN/>
        <w:bidi w:val="0"/>
        <w:adjustRightInd w:val="0"/>
        <w:snapToGrid w:val="0"/>
        <w:spacing w:before="0" w:beforeAutospacing="0" w:after="0" w:afterAutospacing="0" w:line="240" w:lineRule="auto"/>
        <w:ind w:left="144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4 min: Solution overview (aligned with written materials) </w:t>
      </w:r>
    </w:p>
    <w:p w14:paraId="37B023A3">
      <w:pPr>
        <w:keepNext w:val="0"/>
        <w:keepLines w:val="0"/>
        <w:pageBreakBefore w:val="0"/>
        <w:widowControl/>
        <w:numPr>
          <w:ilvl w:val="1"/>
          <w:numId w:val="18"/>
        </w:numPr>
        <w:suppressLineNumbers w:val="0"/>
        <w:tabs>
          <w:tab w:val="left" w:pos="1440"/>
        </w:tabs>
        <w:kinsoku/>
        <w:wordWrap/>
        <w:overflowPunct/>
        <w:topLinePunct w:val="0"/>
        <w:autoSpaceDE/>
        <w:autoSpaceDN/>
        <w:bidi w:val="0"/>
        <w:adjustRightInd w:val="0"/>
        <w:snapToGrid w:val="0"/>
        <w:spacing w:before="0" w:beforeAutospacing="0" w:after="0" w:afterAutospacing="0" w:line="240" w:lineRule="auto"/>
        <w:ind w:left="144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Upload to cloud/video platform; provide downloadable link</w:t>
      </w:r>
    </w:p>
    <w:p w14:paraId="04703F90">
      <w:pPr>
        <w:pStyle w:val="9"/>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sz w:val="24"/>
          <w:szCs w:val="24"/>
        </w:rPr>
      </w:pPr>
      <w:r>
        <w:rPr>
          <w:rStyle w:val="13"/>
          <w:rFonts w:hint="default" w:ascii="Times New Roman" w:hAnsi="Times New Roman" w:cs="Times New Roman"/>
          <w:sz w:val="24"/>
          <w:szCs w:val="24"/>
        </w:rPr>
        <w:t>Proposal must address</w:t>
      </w:r>
      <w:r>
        <w:rPr>
          <w:rFonts w:hint="default" w:ascii="Times New Roman" w:hAnsi="Times New Roman" w:cs="Times New Roman"/>
          <w:sz w:val="24"/>
          <w:szCs w:val="24"/>
        </w:rPr>
        <w:t xml:space="preserve">: </w:t>
      </w:r>
    </w:p>
    <w:p w14:paraId="4BFF6539">
      <w:pPr>
        <w:keepNext w:val="0"/>
        <w:keepLines w:val="0"/>
        <w:pageBreakBefore w:val="0"/>
        <w:widowControl/>
        <w:numPr>
          <w:ilvl w:val="0"/>
          <w:numId w:val="1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Executive summary (≤250 words; link to </w:t>
      </w:r>
      <w:r>
        <w:rPr>
          <w:rFonts w:hint="eastAsia" w:ascii="Times New Roman" w:hAnsi="Times New Roman" w:eastAsia="宋体" w:cs="Times New Roman"/>
          <w:sz w:val="24"/>
          <w:szCs w:val="24"/>
          <w:lang w:val="en-US" w:eastAsia="zh-CN"/>
        </w:rPr>
        <w:t>Green Pasture</w:t>
      </w:r>
      <w:r>
        <w:rPr>
          <w:rFonts w:hint="default" w:ascii="Times New Roman" w:hAnsi="Times New Roman" w:cs="Times New Roman"/>
          <w:sz w:val="24"/>
          <w:szCs w:val="24"/>
        </w:rPr>
        <w:t xml:space="preserve">) </w:t>
      </w:r>
    </w:p>
    <w:p w14:paraId="4408AB68">
      <w:pPr>
        <w:keepNext w:val="0"/>
        <w:keepLines w:val="0"/>
        <w:pageBreakBefore w:val="0"/>
        <w:widowControl/>
        <w:numPr>
          <w:ilvl w:val="0"/>
          <w:numId w:val="1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Problem analysis </w:t>
      </w:r>
    </w:p>
    <w:p w14:paraId="44F005AF">
      <w:pPr>
        <w:keepNext w:val="0"/>
        <w:keepLines w:val="0"/>
        <w:pageBreakBefore w:val="0"/>
        <w:widowControl/>
        <w:numPr>
          <w:ilvl w:val="0"/>
          <w:numId w:val="1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Vision, mission, values </w:t>
      </w:r>
    </w:p>
    <w:p w14:paraId="034629AA">
      <w:pPr>
        <w:keepNext w:val="0"/>
        <w:keepLines w:val="0"/>
        <w:pageBreakBefore w:val="0"/>
        <w:widowControl/>
        <w:numPr>
          <w:ilvl w:val="0"/>
          <w:numId w:val="1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Expected impact on ecosystems, communities, and economies </w:t>
      </w:r>
    </w:p>
    <w:p w14:paraId="5793E33D">
      <w:pPr>
        <w:keepNext w:val="0"/>
        <w:keepLines w:val="0"/>
        <w:pageBreakBefore w:val="0"/>
        <w:widowControl/>
        <w:numPr>
          <w:ilvl w:val="0"/>
          <w:numId w:val="1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Technical &amp; social methodology </w:t>
      </w:r>
    </w:p>
    <w:p w14:paraId="7E7E18C6">
      <w:pPr>
        <w:keepNext w:val="0"/>
        <w:keepLines w:val="0"/>
        <w:pageBreakBefore w:val="0"/>
        <w:widowControl/>
        <w:numPr>
          <w:ilvl w:val="0"/>
          <w:numId w:val="1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Financial model (funding needs, revenue streams) </w:t>
      </w:r>
    </w:p>
    <w:p w14:paraId="352D63BB">
      <w:pPr>
        <w:keepNext w:val="0"/>
        <w:keepLines w:val="0"/>
        <w:pageBreakBefore w:val="0"/>
        <w:widowControl/>
        <w:numPr>
          <w:ilvl w:val="0"/>
          <w:numId w:val="19"/>
        </w:numPr>
        <w:suppressLineNumbers w:val="0"/>
        <w:kinsoku/>
        <w:wordWrap/>
        <w:overflowPunct/>
        <w:topLinePunct w:val="0"/>
        <w:autoSpaceDE/>
        <w:autoSpaceDN/>
        <w:bidi w:val="0"/>
        <w:adjustRightInd w:val="0"/>
        <w:snapToGrid w:val="0"/>
        <w:spacing w:before="0" w:beforeAutospacing="0" w:after="0" w:afterAutospacing="0" w:line="240" w:lineRule="auto"/>
        <w:ind w:left="720" w:hanging="360"/>
        <w:textAlignment w:val="auto"/>
        <w:rPr>
          <w:rFonts w:hint="default" w:ascii="Times New Roman" w:hAnsi="Times New Roman" w:eastAsia="Times New Roman" w:cs="Times New Roman"/>
          <w:sz w:val="24"/>
          <w:szCs w:val="24"/>
        </w:rPr>
      </w:pPr>
      <w:r>
        <w:rPr>
          <w:rFonts w:hint="default" w:ascii="Times New Roman" w:hAnsi="Times New Roman" w:cs="Times New Roman"/>
          <w:sz w:val="24"/>
          <w:szCs w:val="24"/>
        </w:rPr>
        <w:t>3-year roadmap with milestones</w:t>
      </w:r>
    </w:p>
    <w:p w14:paraId="2344A43C">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beforeAutospacing="0" w:after="0" w:afterLines="100" w:afterAutospacing="0" w:line="240" w:lineRule="auto"/>
        <w:ind w:right="0" w:rightChars="0"/>
        <w:jc w:val="both"/>
        <w:textAlignment w:val="auto"/>
        <w:rPr>
          <w:rFonts w:hint="default" w:ascii="Times New Roman" w:hAnsi="Times New Roman" w:eastAsia="Times New Roman" w:cs="Times New Roman"/>
          <w:i w:val="0"/>
          <w:smallCaps w:val="0"/>
          <w:strike w:val="0"/>
          <w:color w:val="000000"/>
          <w:sz w:val="24"/>
          <w:szCs w:val="24"/>
          <w:shd w:val="clear" w:fill="auto"/>
          <w:vertAlign w:val="baseline"/>
        </w:rPr>
      </w:pPr>
      <w:r>
        <w:rPr>
          <w:rFonts w:hint="default" w:ascii="Times New Roman" w:hAnsi="Times New Roman" w:eastAsia="Times New Roman" w:cs="Times New Roman"/>
          <w:i w:val="0"/>
          <w:smallCaps w:val="0"/>
          <w:strike w:val="0"/>
          <w:color w:val="000000"/>
          <w:sz w:val="24"/>
          <w:szCs w:val="24"/>
          <w:u w:val="none"/>
          <w:shd w:val="clear" w:fill="auto"/>
          <w:vertAlign w:val="baseline"/>
          <w:rtl w:val="0"/>
        </w:rPr>
        <w:t>Scan the QR Code below</w:t>
      </w:r>
      <w:r>
        <w:rPr>
          <w:rFonts w:hint="eastAsia" w:ascii="Times New Roman" w:hAnsi="Times New Roman" w:eastAsia="宋体" w:cs="Times New Roman"/>
          <w:i w:val="0"/>
          <w:smallCaps w:val="0"/>
          <w:strike w:val="0"/>
          <w:color w:val="000000"/>
          <w:sz w:val="24"/>
          <w:szCs w:val="24"/>
          <w:u w:val="none"/>
          <w:shd w:val="clear" w:fill="auto"/>
          <w:vertAlign w:val="baseline"/>
          <w:rtl w:val="0"/>
          <w:lang w:val="en-US" w:eastAsia="zh-CN"/>
        </w:rPr>
        <w:t xml:space="preserve"> </w:t>
      </w:r>
      <w:r>
        <w:rPr>
          <w:rFonts w:ascii="Times New Roman" w:hAnsi="Times New Roman" w:eastAsia="Times New Roman" w:cs="Times New Roman"/>
          <w:sz w:val="22"/>
          <w:szCs w:val="22"/>
          <w:rtl w:val="0"/>
        </w:rPr>
        <w:t>for the application form and other application materials</w:t>
      </w:r>
    </w:p>
    <w:p w14:paraId="73225CE3">
      <w:pPr>
        <w:spacing w:line="360" w:lineRule="auto"/>
        <w:ind w:firstLine="420"/>
        <w:jc w:val="center"/>
        <w:rPr>
          <w:rFonts w:ascii="Times New Roman" w:hAnsi="Times New Roman" w:eastAsia="Times New Roman" w:cs="Times New Roman"/>
          <w:sz w:val="24"/>
          <w:szCs w:val="24"/>
        </w:rPr>
      </w:pPr>
      <w:r>
        <w:drawing>
          <wp:inline distT="0" distB="0" distL="114300" distR="114300">
            <wp:extent cx="1194435" cy="1194435"/>
            <wp:effectExtent l="0" t="0" r="24765"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194435" cy="1194435"/>
                    </a:xfrm>
                    <a:prstGeom prst="rect">
                      <a:avLst/>
                    </a:prstGeom>
                    <a:noFill/>
                    <a:ln>
                      <a:noFill/>
                    </a:ln>
                  </pic:spPr>
                </pic:pic>
              </a:graphicData>
            </a:graphic>
          </wp:inline>
        </w:drawing>
      </w:r>
    </w:p>
    <w:p w14:paraId="2ED052F0">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after="0" w:afterLines="100" w:line="240" w:lineRule="auto"/>
        <w:ind w:left="839" w:right="0" w:hanging="420"/>
        <w:jc w:val="both"/>
        <w:textAlignment w:val="auto"/>
        <w:rPr>
          <w:rFonts w:ascii="Times New Roman" w:hAnsi="Times New Roman" w:eastAsia="Times New Roman" w:cs="Times New Roman"/>
          <w:b/>
          <w:i w:val="0"/>
          <w:smallCaps w:val="0"/>
          <w:strike w:val="0"/>
          <w:color w:val="000000"/>
          <w:sz w:val="24"/>
          <w:szCs w:val="24"/>
          <w:u w:val="none"/>
          <w:shd w:val="clear" w:fill="auto"/>
          <w:vertAlign w:val="baseline"/>
          <w:rtl w:val="0"/>
        </w:rPr>
      </w:pPr>
      <w:r>
        <w:rPr>
          <w:rFonts w:ascii="Times New Roman" w:hAnsi="Times New Roman" w:eastAsia="Times New Roman" w:cs="Times New Roman"/>
          <w:b/>
          <w:i w:val="0"/>
          <w:smallCaps w:val="0"/>
          <w:strike w:val="0"/>
          <w:color w:val="000000"/>
          <w:sz w:val="24"/>
          <w:szCs w:val="24"/>
          <w:u w:val="none"/>
          <w:shd w:val="clear" w:fill="auto"/>
          <w:vertAlign w:val="baseline"/>
          <w:rtl w:val="0"/>
        </w:rPr>
        <w:t>Selection Criteria</w:t>
      </w:r>
    </w:p>
    <w:p w14:paraId="44BF4BF7">
      <w:pPr>
        <w:pStyle w:val="9"/>
        <w:keepNext w:val="0"/>
        <w:keepLines w:val="0"/>
        <w:pageBreakBefore w:val="0"/>
        <w:widowControl/>
        <w:suppressLineNumbers w:val="0"/>
        <w:kinsoku/>
        <w:wordWrap/>
        <w:overflowPunct/>
        <w:topLinePunct w:val="0"/>
        <w:autoSpaceDE/>
        <w:autoSpaceDN/>
        <w:bidi w:val="0"/>
        <w:adjustRightInd w:val="0"/>
        <w:snapToGrid w:val="0"/>
        <w:spacing w:before="0" w:beforeLines="100" w:beforeAutospacing="0" w:afterAutospacing="0" w:line="240" w:lineRule="auto"/>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Judges from FAO, CAAS, and partner institutions will evaluate submissions based on: </w:t>
      </w:r>
    </w:p>
    <w:p w14:paraId="408C6027">
      <w:pPr>
        <w:keepNext w:val="0"/>
        <w:keepLines w:val="0"/>
        <w:pageBreakBefore w:val="0"/>
        <w:widowControl/>
        <w:numPr>
          <w:ilvl w:val="0"/>
          <w:numId w:val="20"/>
        </w:numPr>
        <w:suppressLineNumbers w:val="0"/>
        <w:kinsoku/>
        <w:wordWrap/>
        <w:overflowPunct/>
        <w:topLinePunct w:val="0"/>
        <w:autoSpaceDE/>
        <w:autoSpaceDN/>
        <w:bidi w:val="0"/>
        <w:adjustRightInd w:val="0"/>
        <w:snapToGrid w:val="0"/>
        <w:spacing w:before="0" w:beforeAutospacing="0" w:after="0" w:afterAutospacing="0" w:line="240" w:lineRule="auto"/>
        <w:ind w:left="726" w:hanging="363"/>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Innovation &amp; creativity</w:t>
      </w:r>
      <w:r>
        <w:rPr>
          <w:rFonts w:hint="default" w:ascii="Times New Roman" w:hAnsi="Times New Roman" w:cs="Times New Roman"/>
          <w:b w:val="0"/>
          <w:bCs w:val="0"/>
          <w:sz w:val="24"/>
          <w:szCs w:val="24"/>
        </w:rPr>
        <w:t xml:space="preserve"> </w:t>
      </w:r>
    </w:p>
    <w:p w14:paraId="203421A1">
      <w:pPr>
        <w:keepNext w:val="0"/>
        <w:keepLines w:val="0"/>
        <w:pageBreakBefore w:val="0"/>
        <w:widowControl/>
        <w:numPr>
          <w:ilvl w:val="0"/>
          <w:numId w:val="20"/>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Feasibility &amp; scalability</w:t>
      </w:r>
      <w:r>
        <w:rPr>
          <w:rFonts w:hint="default" w:ascii="Times New Roman" w:hAnsi="Times New Roman" w:cs="Times New Roman"/>
          <w:b w:val="0"/>
          <w:bCs w:val="0"/>
          <w:sz w:val="24"/>
          <w:szCs w:val="24"/>
        </w:rPr>
        <w:t xml:space="preserve"> </w:t>
      </w:r>
    </w:p>
    <w:p w14:paraId="734A5245">
      <w:pPr>
        <w:keepNext w:val="0"/>
        <w:keepLines w:val="0"/>
        <w:pageBreakBefore w:val="0"/>
        <w:widowControl/>
        <w:numPr>
          <w:ilvl w:val="0"/>
          <w:numId w:val="20"/>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Environmental &amp; social sustainability</w:t>
      </w:r>
      <w:r>
        <w:rPr>
          <w:rFonts w:hint="default" w:ascii="Times New Roman" w:hAnsi="Times New Roman" w:cs="Times New Roman"/>
          <w:b w:val="0"/>
          <w:bCs w:val="0"/>
          <w:sz w:val="24"/>
          <w:szCs w:val="24"/>
        </w:rPr>
        <w:t xml:space="preserve"> </w:t>
      </w:r>
    </w:p>
    <w:p w14:paraId="263DCDD3">
      <w:pPr>
        <w:keepNext w:val="0"/>
        <w:keepLines w:val="0"/>
        <w:pageBreakBefore w:val="0"/>
        <w:widowControl/>
        <w:numPr>
          <w:ilvl w:val="0"/>
          <w:numId w:val="20"/>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Strength of business/service model</w:t>
      </w:r>
      <w:r>
        <w:rPr>
          <w:rFonts w:hint="default" w:ascii="Times New Roman" w:hAnsi="Times New Roman" w:cs="Times New Roman"/>
          <w:b w:val="0"/>
          <w:bCs w:val="0"/>
          <w:sz w:val="24"/>
          <w:szCs w:val="24"/>
        </w:rPr>
        <w:t xml:space="preserve"> </w:t>
      </w:r>
    </w:p>
    <w:p w14:paraId="7908DCBB">
      <w:pPr>
        <w:keepNext w:val="0"/>
        <w:keepLines w:val="0"/>
        <w:pageBreakBefore w:val="0"/>
        <w:widowControl/>
        <w:numPr>
          <w:ilvl w:val="0"/>
          <w:numId w:val="20"/>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Use of open data or open-source tools</w:t>
      </w:r>
      <w:r>
        <w:rPr>
          <w:rFonts w:hint="default" w:ascii="Times New Roman" w:hAnsi="Times New Roman" w:cs="Times New Roman"/>
          <w:b w:val="0"/>
          <w:bCs w:val="0"/>
          <w:sz w:val="24"/>
          <w:szCs w:val="24"/>
        </w:rPr>
        <w:t xml:space="preserve"> </w:t>
      </w:r>
    </w:p>
    <w:p w14:paraId="0356445F">
      <w:pPr>
        <w:keepNext w:val="0"/>
        <w:keepLines w:val="0"/>
        <w:pageBreakBefore w:val="0"/>
        <w:widowControl/>
        <w:numPr>
          <w:ilvl w:val="0"/>
          <w:numId w:val="20"/>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Technical soundness</w:t>
      </w:r>
      <w:r>
        <w:rPr>
          <w:rFonts w:hint="default" w:ascii="Times New Roman" w:hAnsi="Times New Roman" w:cs="Times New Roman"/>
          <w:b w:val="0"/>
          <w:bCs w:val="0"/>
          <w:sz w:val="24"/>
          <w:szCs w:val="24"/>
        </w:rPr>
        <w:t xml:space="preserve"> </w:t>
      </w:r>
    </w:p>
    <w:p w14:paraId="4BC25105">
      <w:pPr>
        <w:keepNext w:val="0"/>
        <w:keepLines w:val="0"/>
        <w:pageBreakBefore w:val="0"/>
        <w:widowControl/>
        <w:numPr>
          <w:ilvl w:val="0"/>
          <w:numId w:val="20"/>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User-centered design &amp; inclusivity</w:t>
      </w:r>
      <w:r>
        <w:rPr>
          <w:rFonts w:hint="default" w:ascii="Times New Roman" w:hAnsi="Times New Roman" w:cs="Times New Roman"/>
          <w:b w:val="0"/>
          <w:bCs w:val="0"/>
          <w:sz w:val="24"/>
          <w:szCs w:val="24"/>
        </w:rPr>
        <w:t xml:space="preserve"> </w:t>
      </w:r>
    </w:p>
    <w:p w14:paraId="4FE4F9E1">
      <w:pPr>
        <w:keepNext w:val="0"/>
        <w:keepLines w:val="0"/>
        <w:pageBreakBefore w:val="0"/>
        <w:widowControl/>
        <w:numPr>
          <w:ilvl w:val="0"/>
          <w:numId w:val="20"/>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eastAsia="Times New Roman" w:cs="Times New Roman"/>
          <w:b w:val="0"/>
          <w:bCs w:val="0"/>
          <w:sz w:val="24"/>
          <w:szCs w:val="24"/>
        </w:rPr>
      </w:pPr>
      <w:r>
        <w:rPr>
          <w:rStyle w:val="13"/>
          <w:rFonts w:hint="default" w:ascii="Times New Roman" w:hAnsi="Times New Roman" w:cs="Times New Roman"/>
          <w:b w:val="0"/>
          <w:bCs w:val="0"/>
          <w:sz w:val="24"/>
          <w:szCs w:val="24"/>
        </w:rPr>
        <w:t>Demonstrable impact potential</w:t>
      </w:r>
    </w:p>
    <w:p w14:paraId="45162058">
      <w:pPr>
        <w:keepNext w:val="0"/>
        <w:keepLines w:val="0"/>
        <w:pageBreakBefore w:val="0"/>
        <w:widowControl w:val="0"/>
        <w:numPr>
          <w:ilvl w:val="0"/>
          <w:numId w:val="7"/>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val="0"/>
        <w:snapToGrid w:val="0"/>
        <w:spacing w:before="0" w:beforeLines="100" w:after="0" w:afterLines="100" w:line="240" w:lineRule="auto"/>
        <w:ind w:left="839" w:right="0" w:hanging="420"/>
        <w:jc w:val="both"/>
        <w:textAlignment w:val="auto"/>
        <w:rPr>
          <w:rFonts w:ascii="Times New Roman" w:hAnsi="Times New Roman" w:eastAsia="Times New Roman" w:cs="Times New Roman"/>
          <w:b/>
          <w:i w:val="0"/>
          <w:smallCaps w:val="0"/>
          <w:strike w:val="0"/>
          <w:color w:val="000000"/>
          <w:sz w:val="24"/>
          <w:szCs w:val="24"/>
          <w:u w:val="none"/>
          <w:shd w:val="clear" w:fill="auto"/>
          <w:vertAlign w:val="baseline"/>
          <w:rtl w:val="0"/>
        </w:rPr>
      </w:pPr>
      <w:r>
        <w:rPr>
          <w:rFonts w:ascii="Times New Roman" w:hAnsi="Times New Roman" w:eastAsia="Times New Roman" w:cs="Times New Roman"/>
          <w:b/>
          <w:i w:val="0"/>
          <w:smallCaps w:val="0"/>
          <w:strike w:val="0"/>
          <w:color w:val="000000"/>
          <w:sz w:val="24"/>
          <w:szCs w:val="24"/>
          <w:u w:val="none"/>
          <w:shd w:val="clear" w:fill="auto"/>
          <w:vertAlign w:val="baseline"/>
          <w:rtl w:val="0"/>
        </w:rPr>
        <w:t xml:space="preserve">Awards </w:t>
      </w:r>
      <w:r>
        <w:rPr>
          <w:rFonts w:hint="eastAsia" w:ascii="Times New Roman" w:hAnsi="Times New Roman" w:eastAsia="Times New Roman" w:cs="Times New Roman"/>
          <w:b/>
          <w:i w:val="0"/>
          <w:smallCaps w:val="0"/>
          <w:strike w:val="0"/>
          <w:color w:val="000000"/>
          <w:sz w:val="24"/>
          <w:szCs w:val="24"/>
          <w:u w:val="none"/>
          <w:shd w:val="clear" w:fill="auto"/>
          <w:vertAlign w:val="baseline"/>
          <w:rtl w:val="0"/>
          <w:lang w:val="en-US" w:eastAsia="zh-CN"/>
        </w:rPr>
        <w:t>&amp;</w:t>
      </w:r>
      <w:r>
        <w:rPr>
          <w:rFonts w:ascii="Times New Roman" w:hAnsi="Times New Roman" w:eastAsia="Times New Roman" w:cs="Times New Roman"/>
          <w:b/>
          <w:i w:val="0"/>
          <w:smallCaps w:val="0"/>
          <w:strike w:val="0"/>
          <w:color w:val="000000"/>
          <w:sz w:val="24"/>
          <w:szCs w:val="24"/>
          <w:u w:val="none"/>
          <w:shd w:val="clear" w:fill="auto"/>
          <w:vertAlign w:val="baseline"/>
          <w:rtl w:val="0"/>
        </w:rPr>
        <w:t xml:space="preserve"> </w:t>
      </w:r>
      <w:r>
        <w:rPr>
          <w:rFonts w:hint="eastAsia" w:ascii="Times New Roman" w:hAnsi="Times New Roman" w:eastAsia="Times New Roman" w:cs="Times New Roman"/>
          <w:b/>
          <w:i w:val="0"/>
          <w:smallCaps w:val="0"/>
          <w:strike w:val="0"/>
          <w:color w:val="000000"/>
          <w:sz w:val="24"/>
          <w:szCs w:val="24"/>
          <w:u w:val="none"/>
          <w:shd w:val="clear" w:fill="auto"/>
          <w:vertAlign w:val="baseline"/>
          <w:rtl w:val="0"/>
          <w:lang w:val="en-US" w:eastAsia="zh-CN"/>
        </w:rPr>
        <w:t>B</w:t>
      </w:r>
      <w:r>
        <w:rPr>
          <w:rFonts w:ascii="Times New Roman" w:hAnsi="Times New Roman" w:eastAsia="Times New Roman" w:cs="Times New Roman"/>
          <w:b/>
          <w:i w:val="0"/>
          <w:smallCaps w:val="0"/>
          <w:strike w:val="0"/>
          <w:color w:val="000000"/>
          <w:sz w:val="24"/>
          <w:szCs w:val="24"/>
          <w:u w:val="none"/>
          <w:shd w:val="clear" w:fill="auto"/>
          <w:vertAlign w:val="baseline"/>
          <w:rtl w:val="0"/>
        </w:rPr>
        <w:t xml:space="preserve">enefits </w:t>
      </w:r>
    </w:p>
    <w:p w14:paraId="7A710FBF">
      <w:pPr>
        <w:pStyle w:val="9"/>
        <w:keepNext w:val="0"/>
        <w:keepLines w:val="0"/>
        <w:pageBreakBefore w:val="0"/>
        <w:widowControl/>
        <w:suppressLineNumbers w:val="0"/>
        <w:kinsoku/>
        <w:wordWrap/>
        <w:overflowPunct/>
        <w:topLinePunct w:val="0"/>
        <w:autoSpaceDE/>
        <w:autoSpaceDN/>
        <w:bidi w:val="0"/>
        <w:adjustRightInd w:val="0"/>
        <w:snapToGrid w:val="0"/>
        <w:spacing w:before="0" w:beforeLines="100" w:beforeAutospacing="0" w:after="0" w:afterAutospacing="0" w:line="240" w:lineRule="auto"/>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Winning teams will receive: </w:t>
      </w:r>
    </w:p>
    <w:p w14:paraId="492B92C3">
      <w:pPr>
        <w:keepNext w:val="0"/>
        <w:keepLines w:val="0"/>
        <w:pageBreakBefore w:val="0"/>
        <w:widowControl/>
        <w:numPr>
          <w:ilvl w:val="0"/>
          <w:numId w:val="21"/>
        </w:numPr>
        <w:suppressLineNumbers w:val="0"/>
        <w:kinsoku/>
        <w:wordWrap/>
        <w:overflowPunct/>
        <w:topLinePunct w:val="0"/>
        <w:autoSpaceDE/>
        <w:autoSpaceDN/>
        <w:bidi w:val="0"/>
        <w:adjustRightInd w:val="0"/>
        <w:snapToGrid w:val="0"/>
        <w:spacing w:before="0" w:beforeAutospacing="0" w:after="0" w:afterAutospacing="0" w:line="240" w:lineRule="auto"/>
        <w:ind w:left="726" w:hanging="363"/>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Joint Certificate</w:t>
      </w:r>
      <w:r>
        <w:rPr>
          <w:rFonts w:hint="default" w:ascii="Times New Roman" w:hAnsi="Times New Roman" w:cs="Times New Roman"/>
          <w:b w:val="0"/>
          <w:bCs w:val="0"/>
          <w:sz w:val="24"/>
          <w:szCs w:val="24"/>
        </w:rPr>
        <w:t xml:space="preserve"> from FAO and CAAS </w:t>
      </w:r>
    </w:p>
    <w:p w14:paraId="4B631BF7">
      <w:pPr>
        <w:keepNext w:val="0"/>
        <w:keepLines w:val="0"/>
        <w:pageBreakBefore w:val="0"/>
        <w:widowControl/>
        <w:numPr>
          <w:ilvl w:val="0"/>
          <w:numId w:val="21"/>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Mentorship &amp; incubation support</w:t>
      </w:r>
      <w:r>
        <w:rPr>
          <w:rFonts w:hint="default" w:ascii="Times New Roman" w:hAnsi="Times New Roman" w:cs="Times New Roman"/>
          <w:b w:val="0"/>
          <w:bCs w:val="0"/>
          <w:sz w:val="24"/>
          <w:szCs w:val="24"/>
        </w:rPr>
        <w:t xml:space="preserve"> for prototype development </w:t>
      </w:r>
    </w:p>
    <w:p w14:paraId="48232A2B">
      <w:pPr>
        <w:keepNext w:val="0"/>
        <w:keepLines w:val="0"/>
        <w:pageBreakBefore w:val="0"/>
        <w:widowControl/>
        <w:numPr>
          <w:ilvl w:val="0"/>
          <w:numId w:val="21"/>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Networking access</w:t>
      </w:r>
      <w:r>
        <w:rPr>
          <w:rFonts w:hint="default" w:ascii="Times New Roman" w:hAnsi="Times New Roman" w:cs="Times New Roman"/>
          <w:b w:val="0"/>
          <w:bCs w:val="0"/>
          <w:sz w:val="24"/>
          <w:szCs w:val="24"/>
        </w:rPr>
        <w:t xml:space="preserve"> to UN agencies, research institutes, and impact investors </w:t>
      </w:r>
    </w:p>
    <w:p w14:paraId="5A044009">
      <w:pPr>
        <w:keepNext w:val="0"/>
        <w:keepLines w:val="0"/>
        <w:pageBreakBefore w:val="0"/>
        <w:widowControl/>
        <w:numPr>
          <w:ilvl w:val="0"/>
          <w:numId w:val="21"/>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Priority consideration</w:t>
      </w:r>
      <w:r>
        <w:rPr>
          <w:rFonts w:hint="default" w:ascii="Times New Roman" w:hAnsi="Times New Roman" w:cs="Times New Roman"/>
          <w:b w:val="0"/>
          <w:bCs w:val="0"/>
          <w:sz w:val="24"/>
          <w:szCs w:val="24"/>
        </w:rPr>
        <w:t xml:space="preserve"> for internships at CIAR (CAAS) and graduate programs </w:t>
      </w:r>
    </w:p>
    <w:p w14:paraId="34882690">
      <w:pPr>
        <w:keepNext w:val="0"/>
        <w:keepLines w:val="0"/>
        <w:pageBreakBefore w:val="0"/>
        <w:widowControl/>
        <w:numPr>
          <w:ilvl w:val="0"/>
          <w:numId w:val="21"/>
        </w:numPr>
        <w:suppressLineNumbers w:val="0"/>
        <w:kinsoku/>
        <w:wordWrap/>
        <w:overflowPunct/>
        <w:topLinePunct w:val="0"/>
        <w:autoSpaceDE/>
        <w:autoSpaceDN/>
        <w:bidi w:val="0"/>
        <w:adjustRightInd w:val="0"/>
        <w:snapToGrid w:val="0"/>
        <w:spacing w:before="0" w:beforeAutospacing="1" w:after="0" w:afterAutospacing="0" w:line="240" w:lineRule="auto"/>
        <w:ind w:left="720" w:hanging="360"/>
        <w:textAlignment w:val="auto"/>
        <w:rPr>
          <w:rFonts w:hint="default" w:ascii="Times New Roman" w:hAnsi="Times New Roman" w:cs="Times New Roman"/>
          <w:b w:val="0"/>
          <w:bCs w:val="0"/>
          <w:sz w:val="24"/>
          <w:szCs w:val="24"/>
        </w:rPr>
      </w:pPr>
      <w:r>
        <w:rPr>
          <w:rStyle w:val="13"/>
          <w:rFonts w:hint="default" w:ascii="Times New Roman" w:hAnsi="Times New Roman" w:cs="Times New Roman"/>
          <w:b w:val="0"/>
          <w:bCs w:val="0"/>
          <w:sz w:val="24"/>
          <w:szCs w:val="24"/>
        </w:rPr>
        <w:t>Global visibility</w:t>
      </w:r>
      <w:r>
        <w:rPr>
          <w:rFonts w:hint="default" w:ascii="Times New Roman" w:hAnsi="Times New Roman" w:cs="Times New Roman"/>
          <w:b w:val="0"/>
          <w:bCs w:val="0"/>
          <w:sz w:val="24"/>
          <w:szCs w:val="24"/>
        </w:rPr>
        <w:t xml:space="preserve"> during World Food Forum and GLAST events</w:t>
      </w:r>
    </w:p>
    <w:p w14:paraId="211A3351">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380" w:after="140" w:line="360" w:lineRule="auto"/>
        <w:ind w:left="720" w:right="0" w:hanging="720"/>
        <w:jc w:val="center"/>
        <w:rPr>
          <w:rFonts w:ascii="Times New Roman" w:hAnsi="Times New Roman" w:eastAsia="Times New Roman" w:cs="Times New Roman"/>
          <w:b/>
          <w:i/>
          <w:smallCaps w:val="0"/>
          <w:strike w:val="0"/>
          <w:color w:val="2F5496"/>
          <w:sz w:val="28"/>
          <w:szCs w:val="28"/>
          <w:shd w:val="clear" w:fill="auto"/>
          <w:vertAlign w:val="baseline"/>
        </w:rPr>
      </w:pPr>
      <w:r>
        <w:rPr>
          <w:rFonts w:ascii="Times New Roman" w:hAnsi="Times New Roman" w:eastAsia="Times New Roman" w:cs="Times New Roman"/>
          <w:b/>
          <w:i/>
          <w:smallCaps w:val="0"/>
          <w:strike w:val="0"/>
          <w:color w:val="2F5496"/>
          <w:sz w:val="28"/>
          <w:szCs w:val="28"/>
          <w:u w:val="none"/>
          <w:shd w:val="clear" w:fill="auto"/>
          <w:vertAlign w:val="baseline"/>
          <w:rtl w:val="0"/>
        </w:rPr>
        <w:t>Partners</w:t>
      </w:r>
    </w:p>
    <w:tbl>
      <w:tblPr>
        <w:tblStyle w:val="17"/>
        <w:tblW w:w="59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60" w:type="dxa"/>
          <w:left w:w="120" w:type="dxa"/>
          <w:bottom w:w="30" w:type="dxa"/>
          <w:right w:w="120" w:type="dxa"/>
        </w:tblCellMar>
      </w:tblPr>
      <w:tblGrid>
        <w:gridCol w:w="5951"/>
      </w:tblGrid>
      <w:tr w14:paraId="2C4B4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60" w:type="dxa"/>
            <w:left w:w="120" w:type="dxa"/>
            <w:bottom w:w="30" w:type="dxa"/>
            <w:right w:w="120" w:type="dxa"/>
          </w:tblCellMar>
        </w:tblPrEx>
        <w:trPr>
          <w:trHeight w:val="500" w:hRule="atLeast"/>
          <w:jc w:val="center"/>
        </w:trPr>
        <w:tc>
          <w:tcPr>
            <w:tcBorders>
              <w:top w:val="single" w:color="000000" w:sz="4" w:space="0"/>
              <w:left w:val="single" w:color="000000" w:sz="4" w:space="0"/>
              <w:bottom w:val="single" w:color="000000" w:sz="4" w:space="0"/>
              <w:right w:val="single" w:color="000000" w:sz="4" w:space="0"/>
            </w:tcBorders>
            <w:shd w:val="clear" w:color="auto" w:fill="BDD7EE"/>
          </w:tcPr>
          <w:p w14:paraId="01FA74E1">
            <w:pPr>
              <w:spacing w:line="36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tl w:val="0"/>
              </w:rPr>
              <w:t>Host Organization</w:t>
            </w:r>
          </w:p>
        </w:tc>
      </w:tr>
      <w:tr w14:paraId="3DD24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60" w:type="dxa"/>
            <w:left w:w="120" w:type="dxa"/>
            <w:bottom w:w="30" w:type="dxa"/>
            <w:right w:w="120" w:type="dxa"/>
          </w:tblCellMar>
        </w:tblPrEx>
        <w:trPr>
          <w:trHeight w:val="500" w:hRule="atLeast"/>
          <w:jc w:val="center"/>
        </w:trPr>
        <w:tc>
          <w:tcPr>
            <w:tcBorders>
              <w:top w:val="single" w:color="000000" w:sz="4" w:space="0"/>
              <w:left w:val="single" w:color="000000" w:sz="4" w:space="0"/>
              <w:bottom w:val="single" w:color="000000" w:sz="4" w:space="0"/>
              <w:right w:val="single" w:color="000000" w:sz="4" w:space="0"/>
            </w:tcBorders>
          </w:tcPr>
          <w:p w14:paraId="69701D4B">
            <w:pPr>
              <w:spacing w:line="36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Food and Agriculture Organization of the United Nations</w:t>
            </w:r>
          </w:p>
        </w:tc>
      </w:tr>
      <w:tr w14:paraId="38D14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60" w:type="dxa"/>
            <w:left w:w="120" w:type="dxa"/>
            <w:bottom w:w="30" w:type="dxa"/>
            <w:right w:w="120" w:type="dxa"/>
          </w:tblCellMar>
        </w:tblPrEx>
        <w:trPr>
          <w:trHeight w:val="500" w:hRule="atLeast"/>
          <w:jc w:val="center"/>
        </w:trPr>
        <w:tc>
          <w:tcPr>
            <w:tcBorders>
              <w:top w:val="single" w:color="000000" w:sz="4" w:space="0"/>
              <w:left w:val="single" w:color="000000" w:sz="4" w:space="0"/>
              <w:bottom w:val="single" w:color="000000" w:sz="4" w:space="0"/>
              <w:right w:val="single" w:color="000000" w:sz="4" w:space="0"/>
            </w:tcBorders>
          </w:tcPr>
          <w:p w14:paraId="6DF7E642">
            <w:pPr>
              <w:spacing w:line="36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Department of International Cooperation of Chinese Academy of Agricultural Sciences </w:t>
            </w:r>
          </w:p>
        </w:tc>
      </w:tr>
      <w:tr w14:paraId="6205CD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60" w:type="dxa"/>
            <w:left w:w="120" w:type="dxa"/>
            <w:bottom w:w="30" w:type="dxa"/>
            <w:right w:w="120" w:type="dxa"/>
          </w:tblCellMar>
        </w:tblPrEx>
        <w:trPr>
          <w:trHeight w:val="500" w:hRule="atLeast"/>
          <w:jc w:val="center"/>
        </w:trPr>
        <w:tc>
          <w:tcPr>
            <w:tcBorders>
              <w:top w:val="single" w:color="000000" w:sz="4" w:space="0"/>
              <w:left w:val="single" w:color="000000" w:sz="4" w:space="0"/>
              <w:bottom w:val="single" w:color="000000" w:sz="4" w:space="0"/>
              <w:right w:val="single" w:color="000000" w:sz="4" w:space="0"/>
            </w:tcBorders>
          </w:tcPr>
          <w:p w14:paraId="4838D5CD">
            <w:pPr>
              <w:spacing w:line="36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Center for International Agricultural Research of Chinese Academy of Agricultural Sciences </w:t>
            </w:r>
          </w:p>
        </w:tc>
      </w:tr>
      <w:tr w14:paraId="26884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60" w:type="dxa"/>
            <w:left w:w="120" w:type="dxa"/>
            <w:bottom w:w="30" w:type="dxa"/>
            <w:right w:w="120" w:type="dxa"/>
          </w:tblCellMar>
        </w:tblPrEx>
        <w:trPr>
          <w:trHeight w:val="500" w:hRule="atLeast"/>
          <w:jc w:val="center"/>
        </w:trPr>
        <w:tc>
          <w:tcPr>
            <w:tcBorders>
              <w:top w:val="single" w:color="000000" w:sz="4" w:space="0"/>
              <w:left w:val="single" w:color="000000" w:sz="4" w:space="0"/>
              <w:bottom w:val="single" w:color="000000" w:sz="4" w:space="0"/>
              <w:right w:val="single" w:color="000000" w:sz="4" w:space="0"/>
            </w:tcBorders>
            <w:shd w:val="clear" w:color="auto" w:fill="BDD7EE"/>
          </w:tcPr>
          <w:p w14:paraId="6EF3E702">
            <w:pPr>
              <w:spacing w:line="36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tl w:val="0"/>
              </w:rPr>
              <w:t>Supporting Organization</w:t>
            </w:r>
          </w:p>
        </w:tc>
      </w:tr>
      <w:tr w14:paraId="15A63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60" w:type="dxa"/>
            <w:left w:w="120" w:type="dxa"/>
            <w:bottom w:w="30" w:type="dxa"/>
            <w:right w:w="120" w:type="dxa"/>
          </w:tblCellMar>
        </w:tblPrEx>
        <w:trPr>
          <w:trHeight w:val="500" w:hRule="atLeast"/>
          <w:jc w:val="center"/>
        </w:trPr>
        <w:tc>
          <w:tcPr>
            <w:tcBorders>
              <w:top w:val="single" w:color="000000" w:sz="4" w:space="0"/>
              <w:left w:val="single" w:color="000000" w:sz="4" w:space="0"/>
              <w:bottom w:val="single" w:color="000000" w:sz="4" w:space="0"/>
              <w:right w:val="single" w:color="000000" w:sz="4" w:space="0"/>
            </w:tcBorders>
          </w:tcPr>
          <w:p w14:paraId="45CF76E3">
            <w:pPr>
              <w:spacing w:line="36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World Food Forum</w:t>
            </w:r>
          </w:p>
        </w:tc>
      </w:tr>
    </w:tbl>
    <w:p w14:paraId="111D715F">
      <w:pPr>
        <w:spacing w:line="360" w:lineRule="auto"/>
        <w:jc w:val="left"/>
        <w:rPr>
          <w:rFonts w:ascii="Times New Roman" w:hAnsi="Times New Roman" w:eastAsia="Times New Roman" w:cs="Times New Roman"/>
          <w:sz w:val="24"/>
          <w:szCs w:val="24"/>
        </w:rPr>
      </w:pPr>
    </w:p>
    <w:p w14:paraId="15A2E2C5">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380" w:after="140" w:line="360" w:lineRule="auto"/>
        <w:ind w:left="720" w:right="0" w:hanging="720"/>
        <w:jc w:val="center"/>
        <w:rPr>
          <w:rFonts w:ascii="Times New Roman" w:hAnsi="Times New Roman" w:eastAsia="Times New Roman" w:cs="Times New Roman"/>
          <w:b/>
          <w:i/>
          <w:smallCaps w:val="0"/>
          <w:strike w:val="0"/>
          <w:color w:val="2F5496"/>
          <w:sz w:val="28"/>
          <w:szCs w:val="28"/>
          <w:shd w:val="clear" w:fill="auto"/>
          <w:vertAlign w:val="baseline"/>
        </w:rPr>
      </w:pPr>
      <w:r>
        <w:rPr>
          <w:rFonts w:ascii="Times New Roman" w:hAnsi="Times New Roman" w:eastAsia="Times New Roman" w:cs="Times New Roman"/>
          <w:b/>
          <w:i/>
          <w:smallCaps w:val="0"/>
          <w:strike w:val="0"/>
          <w:color w:val="2F5496"/>
          <w:sz w:val="28"/>
          <w:szCs w:val="28"/>
          <w:u w:val="none"/>
          <w:shd w:val="clear" w:fill="auto"/>
          <w:vertAlign w:val="baseline"/>
          <w:rtl w:val="0"/>
        </w:rPr>
        <w:t>Other Information</w:t>
      </w:r>
    </w:p>
    <w:p w14:paraId="50B5E243">
      <w:pPr>
        <w:spacing w:line="36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For inquiries or more information, please send an email to</w:t>
      </w:r>
    </w:p>
    <w:p w14:paraId="656D3BAD">
      <w:pPr>
        <w:spacing w:line="360" w:lineRule="auto"/>
        <w:jc w:val="center"/>
        <w:rPr>
          <w:rFonts w:ascii="Times New Roman" w:hAnsi="Times New Roman" w:eastAsia="Times New Roman" w:cs="Times New Roman"/>
          <w:sz w:val="24"/>
          <w:szCs w:val="24"/>
        </w:rPr>
      </w:pPr>
      <w:r>
        <w:fldChar w:fldCharType="begin"/>
      </w:r>
      <w:r>
        <w:instrText xml:space="preserve"> HYPERLINK "mailto:ciar@caas.cn" \h </w:instrText>
      </w:r>
      <w:r>
        <w:fldChar w:fldCharType="separate"/>
      </w:r>
      <w:r>
        <w:rPr>
          <w:rFonts w:ascii="Times New Roman" w:hAnsi="Times New Roman" w:eastAsia="Times New Roman" w:cs="Times New Roman"/>
          <w:color w:val="0563C1"/>
          <w:sz w:val="24"/>
          <w:szCs w:val="24"/>
          <w:u w:val="single"/>
          <w:rtl w:val="0"/>
        </w:rPr>
        <w:t>ciar@caas.cn</w:t>
      </w:r>
      <w:r>
        <w:rPr>
          <w:rFonts w:ascii="Times New Roman" w:hAnsi="Times New Roman" w:eastAsia="Times New Roman" w:cs="Times New Roman"/>
          <w:color w:val="0563C1"/>
          <w:sz w:val="24"/>
          <w:szCs w:val="24"/>
          <w:u w:val="single"/>
          <w:rtl w:val="0"/>
        </w:rPr>
        <w:fldChar w:fldCharType="end"/>
      </w:r>
      <w:r>
        <w:rPr>
          <w:rFonts w:ascii="Times New Roman" w:hAnsi="Times New Roman" w:eastAsia="Times New Roman" w:cs="Times New Roman"/>
          <w:sz w:val="24"/>
          <w:szCs w:val="24"/>
          <w:rtl w:val="0"/>
        </w:rPr>
        <w:t xml:space="preserve"> </w:t>
      </w:r>
    </w:p>
    <w:p w14:paraId="05164B44">
      <w:pPr>
        <w:spacing w:line="360" w:lineRule="auto"/>
        <w:rPr>
          <w:rFonts w:ascii="Calibri" w:hAnsi="Calibri" w:eastAsia="Calibri" w:cs="Calibri"/>
          <w:sz w:val="24"/>
          <w:szCs w:val="24"/>
        </w:rPr>
      </w:pPr>
    </w:p>
    <w:sectPr>
      <w:pgSz w:w="11906" w:h="16838"/>
      <w:pgMar w:top="1440" w:right="1800" w:bottom="1440" w:left="1800" w:header="851" w:footer="992"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Bahnschrift Condensed">
    <w:panose1 w:val="020B0502040204020203"/>
    <w:charset w:val="00"/>
    <w:family w:val="auto"/>
    <w:pitch w:val="default"/>
    <w:sig w:usb0="A00002C7" w:usb1="00000002"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low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
    <w:nsid w:val="95C97954"/>
    <w:multiLevelType w:val="multilevel"/>
    <w:tmpl w:val="95C9795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A3D07F43"/>
    <w:multiLevelType w:val="multilevel"/>
    <w:tmpl w:val="A3D07F4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B586B723"/>
    <w:multiLevelType w:val="multilevel"/>
    <w:tmpl w:val="B586B72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B5E306ED"/>
    <w:multiLevelType w:val="multilevel"/>
    <w:tmpl w:val="B5E306ED"/>
    <w:lvl w:ilvl="0" w:tentative="0">
      <w:start w:val="1"/>
      <w:numFmt w:val="lowerRoman"/>
      <w:lvlText w:val="(%1)"/>
      <w:lvlJc w:val="right"/>
      <w:pPr>
        <w:ind w:left="840" w:hanging="420"/>
      </w:pPr>
    </w:lvl>
    <w:lvl w:ilvl="1" w:tentative="0">
      <w:start w:val="1"/>
      <w:numFmt w:val="decimal"/>
      <w:lvlText w:val="%2."/>
      <w:lvlJc w:val="left"/>
      <w:pPr>
        <w:ind w:left="1200" w:hanging="36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C970DD09"/>
    <w:multiLevelType w:val="multilevel"/>
    <w:tmpl w:val="C970DD0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CF092B84"/>
    <w:multiLevelType w:val="multilevel"/>
    <w:tmpl w:val="CF092B84"/>
    <w:lvl w:ilvl="0" w:tentative="0">
      <w:start w:val="1"/>
      <w:numFmt w:val="lowerRoman"/>
      <w:lvlText w:val="(%1)"/>
      <w:lvlJc w:val="righ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F493D5ED"/>
    <w:multiLevelType w:val="multilevel"/>
    <w:tmpl w:val="F493D5E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F7E7661D"/>
    <w:multiLevelType w:val="multilevel"/>
    <w:tmpl w:val="F7E7661D"/>
    <w:lvl w:ilvl="0" w:tentative="0">
      <w:start w:val="1"/>
      <w:numFmt w:val="low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9">
    <w:nsid w:val="0053208E"/>
    <w:multiLevelType w:val="multilevel"/>
    <w:tmpl w:val="0053208E"/>
    <w:lvl w:ilvl="0" w:tentative="0">
      <w:start w:val="1"/>
      <w:numFmt w:val="upperRoman"/>
      <w:lvlText w:val="%1."/>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248C179"/>
    <w:multiLevelType w:val="multilevel"/>
    <w:tmpl w:val="0248C179"/>
    <w:lvl w:ilvl="0" w:tentative="0">
      <w:start w:val="1"/>
      <w:numFmt w:val="decimal"/>
      <w:lvlText w:val="%1."/>
      <w:lvlJc w:val="left"/>
      <w:pPr>
        <w:ind w:left="840" w:hanging="36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0C84C013"/>
    <w:multiLevelType w:val="multilevel"/>
    <w:tmpl w:val="0C84C01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0E8B36EE"/>
    <w:multiLevelType w:val="multilevel"/>
    <w:tmpl w:val="0E8B36E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111BA5A4"/>
    <w:multiLevelType w:val="multilevel"/>
    <w:tmpl w:val="111BA5A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1FFA7765"/>
    <w:multiLevelType w:val="multilevel"/>
    <w:tmpl w:val="1FFA776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5600DE1D"/>
    <w:multiLevelType w:val="multilevel"/>
    <w:tmpl w:val="5600DE1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64C1DE14"/>
    <w:multiLevelType w:val="multilevel"/>
    <w:tmpl w:val="64C1DE1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7BA94715"/>
    <w:multiLevelType w:val="multilevel"/>
    <w:tmpl w:val="7BA9471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9"/>
  </w:num>
  <w:num w:numId="2">
    <w:abstractNumId w:val="6"/>
  </w:num>
  <w:num w:numId="3">
    <w:abstractNumId w:val="1"/>
  </w:num>
  <w:num w:numId="4">
    <w:abstractNumId w:val="2"/>
  </w:num>
  <w:num w:numId="5">
    <w:abstractNumId w:val="11"/>
  </w:num>
  <w:num w:numId="6">
    <w:abstractNumId w:val="13"/>
  </w:num>
  <w:num w:numId="7">
    <w:abstractNumId w:val="4"/>
  </w:num>
  <w:num w:numId="8">
    <w:abstractNumId w:val="14"/>
  </w:num>
  <w:num w:numId="9">
    <w:abstractNumId w:val="3"/>
  </w:num>
  <w:num w:numId="10">
    <w:abstractNumId w:val="7"/>
  </w:num>
  <w:num w:numId="11">
    <w:abstractNumId w:val="10"/>
  </w:num>
  <w:num w:numId="12">
    <w:abstractNumId w:val="0"/>
  </w:num>
  <w:num w:numId="13">
    <w:abstractNumId w:val="8"/>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5"/>
  </w:compat>
  <w:docVars>
    <w:docVar w:name="commondata" w:val="eyJoZGlkIjoiNTY4NjQ0MzYyNWUwYmMyZTkzODY2NmViMjE1ZTZhM2IifQ=="/>
  </w:docVars>
  <w:rsids>
    <w:rsidRoot w:val="00000000"/>
    <w:rsid w:val="04AA407F"/>
    <w:rsid w:val="15EA15D3"/>
    <w:rsid w:val="188E341C"/>
    <w:rsid w:val="1FEB5314"/>
    <w:rsid w:val="33446DD8"/>
    <w:rsid w:val="36E868E9"/>
    <w:rsid w:val="468343D6"/>
    <w:rsid w:val="502359B7"/>
    <w:rsid w:val="563C8625"/>
    <w:rsid w:val="70337422"/>
    <w:rsid w:val="706BCBE0"/>
    <w:rsid w:val="76075830"/>
    <w:rsid w:val="7ADC46DA"/>
    <w:rsid w:val="7CF9268E"/>
    <w:rsid w:val="7DEF7BA8"/>
    <w:rsid w:val="AFEB578C"/>
    <w:rsid w:val="BFBBE931"/>
    <w:rsid w:val="E79BBD8D"/>
    <w:rsid w:val="F5C5FE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sz w:val="21"/>
      <w:szCs w:val="21"/>
      <w:lang w:val="en-US"/>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8">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0"/>
    <w:pPr>
      <w:keepNext/>
      <w:keepLines/>
      <w:pageBreakBefore w:val="0"/>
      <w:spacing w:before="480" w:after="120"/>
    </w:pPr>
    <w:rPr>
      <w:b/>
      <w:sz w:val="72"/>
      <w:szCs w:val="72"/>
    </w:rPr>
  </w:style>
  <w:style w:type="character" w:styleId="13">
    <w:name w:val="Strong"/>
    <w:basedOn w:val="12"/>
    <w:qFormat/>
    <w:uiPriority w:val="0"/>
    <w:rPr>
      <w:b/>
    </w:rPr>
  </w:style>
  <w:style w:type="character" w:styleId="14">
    <w:name w:val="Emphasis"/>
    <w:basedOn w:val="12"/>
    <w:qFormat/>
    <w:uiPriority w:val="0"/>
    <w:rPr>
      <w:i/>
    </w:rPr>
  </w:style>
  <w:style w:type="character" w:styleId="15">
    <w:name w:val="Hyperlink"/>
    <w:basedOn w:val="12"/>
    <w:qFormat/>
    <w:uiPriority w:val="0"/>
    <w:rPr>
      <w:color w:val="0000FF"/>
      <w:u w:val="single"/>
    </w:rPr>
  </w:style>
  <w:style w:type="table" w:customStyle="1" w:styleId="16">
    <w:name w:val="Table Normal"/>
    <w:qFormat/>
    <w:uiPriority w:val="0"/>
  </w:style>
  <w:style w:type="table" w:customStyle="1" w:styleId="17">
    <w:name w:val="_Style 10"/>
    <w:basedOn w:val="16"/>
    <w:qFormat/>
    <w:uiPriority w:val="0"/>
    <w:tblPr>
      <w:tblCellMar>
        <w:top w:w="60" w:type="dxa"/>
        <w:left w:w="120" w:type="dxa"/>
        <w:bottom w:w="30" w:type="dxa"/>
        <w:right w:w="120" w:type="dxa"/>
      </w:tblCellMar>
    </w:tblPr>
  </w:style>
  <w:style w:type="table" w:customStyle="1" w:styleId="1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6</Pages>
  <Words>676</Words>
  <Characters>4691</Characters>
  <TotalTime>37</TotalTime>
  <ScaleCrop>false</ScaleCrop>
  <LinksUpToDate>false</LinksUpToDate>
  <CharactersWithSpaces>5353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2025-04-17T02:20:00Z</dcterms:created>
  <dc:creator>86151</dc:creator>
  <cp:lastModifiedBy>Jie</cp:lastModifiedBy>
  <cp:lastPrinted>2025-04-17T02:25:00Z</cp:lastPrinted>
  <dcterms:modified xsi:type="dcterms:W3CDTF">2026-03-23T00:34:34Z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E2B22D27A35549D4B3F2B545E8BE4394_13</vt:lpwstr>
  </property>
  <property fmtid="{D5CDD505-2E9C-101B-9397-08002B2CF9AE}" pid="4" name="KSOTemplateDocerSaveRecord">
    <vt:lpwstr>eyJoZGlkIjoiNmQ1Mzg5ZjVhMjI1OTFjNjRjZWY4OTdkMDY4NWFkZGYiLCJ1c2VySWQiOiI1NjI1ODg1NjcifQ==</vt:lpwstr>
  </property>
</Properties>
</file>